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DFC78" w14:textId="77777777"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bookmarkStart w:id="0" w:name="_GoBack"/>
      <w:bookmarkEnd w:id="0"/>
      <w:r w:rsidRPr="0038126C">
        <w:rPr>
          <w:rFonts w:ascii="Arial" w:hAnsi="Arial" w:cs="Arial"/>
          <w:b/>
          <w:sz w:val="22"/>
          <w:szCs w:val="22"/>
        </w:rPr>
        <w:t>SCHEMA DI ACCORDO QUADRO</w:t>
      </w:r>
    </w:p>
    <w:p w14:paraId="75CB74FC" w14:textId="77777777" w:rsidR="00481393" w:rsidRPr="0038126C" w:rsidRDefault="00481393" w:rsidP="0038126C">
      <w:pPr>
        <w:spacing w:line="340" w:lineRule="exact"/>
        <w:contextualSpacing/>
        <w:jc w:val="both"/>
        <w:rPr>
          <w:rFonts w:ascii="Arial" w:hAnsi="Arial" w:cs="Arial"/>
          <w:bCs/>
          <w:i/>
          <w:iCs/>
          <w:color w:val="000000" w:themeColor="text1"/>
          <w:sz w:val="22"/>
          <w:szCs w:val="22"/>
        </w:rPr>
      </w:pPr>
      <w:bookmarkStart w:id="1" w:name="_Hlk180051313"/>
      <w:bookmarkStart w:id="2" w:name="_Hlk180051326"/>
      <w:bookmarkStart w:id="3" w:name="_Hlk118382217"/>
    </w:p>
    <w:p w14:paraId="00005F32" w14:textId="0FADD1F3" w:rsidR="00244D54" w:rsidRPr="000B3A96" w:rsidRDefault="00244D54" w:rsidP="00244D54">
      <w:pPr>
        <w:pStyle w:val="Intestazione"/>
        <w:tabs>
          <w:tab w:val="right" w:pos="9498"/>
        </w:tabs>
        <w:spacing w:line="400" w:lineRule="exact"/>
        <w:jc w:val="both"/>
        <w:rPr>
          <w:rFonts w:ascii="Arial" w:hAnsi="Arial" w:cs="Arial"/>
          <w:bCs/>
          <w:i/>
          <w:iCs/>
          <w:color w:val="000000"/>
          <w:sz w:val="22"/>
          <w:szCs w:val="22"/>
        </w:rPr>
      </w:pPr>
      <w:bookmarkStart w:id="4" w:name="_Hlk187146775"/>
      <w:bookmarkEnd w:id="1"/>
      <w:bookmarkEnd w:id="2"/>
      <w:bookmarkEnd w:id="3"/>
      <w:r w:rsidRPr="000B3A96">
        <w:rPr>
          <w:rFonts w:ascii="Arial" w:hAnsi="Arial" w:cs="Arial"/>
          <w:bCs/>
          <w:i/>
          <w:iCs/>
          <w:color w:val="000000"/>
          <w:sz w:val="22"/>
          <w:szCs w:val="22"/>
        </w:rPr>
        <w:t xml:space="preserve">GARA EUROPEA TELEMATICA A PROCEDURA APERTA EX ART. 71 DEL D. LGS. 36/2023 FINALIZZATA ALLA STIPULA DI UN ACCORDO QUADRO CON UN UNICO OPERATORE ECONOMICO PER L’AFFIDAMENTO DEL SERVIZIO DI SOMMINISTRAZIONE DI LAVORO A TEMPO DETERMINATO PER LE ESIGENZE DELL’AGENZIA CAMPANIA TURISMO </w:t>
      </w:r>
      <w:r w:rsidR="005B004F">
        <w:rPr>
          <w:rFonts w:ascii="Arial" w:hAnsi="Arial" w:cs="Arial"/>
          <w:bCs/>
          <w:i/>
          <w:iCs/>
          <w:color w:val="000000"/>
          <w:sz w:val="22"/>
          <w:szCs w:val="22"/>
        </w:rPr>
        <w:t>–</w:t>
      </w:r>
      <w:r w:rsidRPr="000B3A96">
        <w:rPr>
          <w:rFonts w:ascii="Arial" w:hAnsi="Arial" w:cs="Arial"/>
          <w:bCs/>
          <w:i/>
          <w:iCs/>
          <w:color w:val="000000"/>
          <w:sz w:val="22"/>
          <w:szCs w:val="22"/>
        </w:rPr>
        <w:t xml:space="preserve"> </w:t>
      </w:r>
      <w:bookmarkStart w:id="5" w:name="_Hlk187403229"/>
      <w:r w:rsidRPr="000B3A96">
        <w:rPr>
          <w:rFonts w:ascii="Arial" w:hAnsi="Arial" w:cs="Arial"/>
          <w:bCs/>
          <w:i/>
          <w:iCs/>
          <w:color w:val="000000"/>
          <w:sz w:val="22"/>
          <w:szCs w:val="22"/>
        </w:rPr>
        <w:t>C</w:t>
      </w:r>
      <w:r w:rsidR="005B004F">
        <w:rPr>
          <w:rFonts w:ascii="Arial" w:hAnsi="Arial" w:cs="Arial"/>
          <w:bCs/>
          <w:i/>
          <w:iCs/>
          <w:color w:val="000000"/>
          <w:sz w:val="22"/>
          <w:szCs w:val="22"/>
        </w:rPr>
        <w:t>.</w:t>
      </w:r>
      <w:r w:rsidRPr="000B3A96">
        <w:rPr>
          <w:rFonts w:ascii="Arial" w:hAnsi="Arial" w:cs="Arial"/>
          <w:bCs/>
          <w:i/>
          <w:iCs/>
          <w:color w:val="000000"/>
          <w:sz w:val="22"/>
          <w:szCs w:val="22"/>
        </w:rPr>
        <w:t>I</w:t>
      </w:r>
      <w:r w:rsidR="005B004F">
        <w:rPr>
          <w:rFonts w:ascii="Arial" w:hAnsi="Arial" w:cs="Arial"/>
          <w:bCs/>
          <w:i/>
          <w:iCs/>
          <w:color w:val="000000"/>
          <w:sz w:val="22"/>
          <w:szCs w:val="22"/>
        </w:rPr>
        <w:t>.</w:t>
      </w:r>
      <w:r w:rsidRPr="000B3A96">
        <w:rPr>
          <w:rFonts w:ascii="Arial" w:hAnsi="Arial" w:cs="Arial"/>
          <w:bCs/>
          <w:i/>
          <w:iCs/>
          <w:color w:val="000000"/>
          <w:sz w:val="22"/>
          <w:szCs w:val="22"/>
        </w:rPr>
        <w:t>G</w:t>
      </w:r>
      <w:r w:rsidR="005B004F">
        <w:rPr>
          <w:rFonts w:ascii="Arial" w:hAnsi="Arial" w:cs="Arial"/>
          <w:bCs/>
          <w:i/>
          <w:iCs/>
          <w:color w:val="000000"/>
          <w:sz w:val="22"/>
          <w:szCs w:val="22"/>
        </w:rPr>
        <w:t>.</w:t>
      </w:r>
      <w:bookmarkEnd w:id="5"/>
      <w:r w:rsidR="005B004F" w:rsidRPr="005B004F">
        <w:rPr>
          <w:rFonts w:ascii="Arial" w:hAnsi="Arial" w:cs="Arial"/>
          <w:color w:val="222222"/>
          <w:shd w:val="clear" w:color="auto" w:fill="FFFFFF"/>
        </w:rPr>
        <w:t xml:space="preserve"> </w:t>
      </w:r>
      <w:r w:rsidR="005B004F">
        <w:rPr>
          <w:rFonts w:ascii="Arial" w:hAnsi="Arial" w:cs="Arial"/>
          <w:color w:val="222222"/>
          <w:shd w:val="clear" w:color="auto" w:fill="FFFFFF"/>
        </w:rPr>
        <w:t>BAC7CAE054</w:t>
      </w:r>
    </w:p>
    <w:bookmarkEnd w:id="4"/>
    <w:p w14:paraId="440DF590" w14:textId="77777777" w:rsidR="00481393" w:rsidRPr="0038126C" w:rsidRDefault="00481393" w:rsidP="0038126C">
      <w:pPr>
        <w:tabs>
          <w:tab w:val="center" w:pos="4819"/>
          <w:tab w:val="right" w:pos="9638"/>
        </w:tabs>
        <w:spacing w:line="340" w:lineRule="exact"/>
        <w:contextualSpacing/>
        <w:jc w:val="center"/>
        <w:rPr>
          <w:rFonts w:ascii="Arial" w:hAnsi="Arial" w:cs="Arial"/>
          <w:bCs/>
          <w:i/>
          <w:iCs/>
          <w:sz w:val="22"/>
          <w:szCs w:val="22"/>
        </w:rPr>
      </w:pPr>
      <w:r w:rsidRPr="0038126C">
        <w:rPr>
          <w:rFonts w:ascii="Arial" w:hAnsi="Arial" w:cs="Arial"/>
          <w:bCs/>
          <w:i/>
          <w:iCs/>
          <w:sz w:val="22"/>
          <w:szCs w:val="22"/>
        </w:rPr>
        <w:t>- - -</w:t>
      </w:r>
    </w:p>
    <w:p w14:paraId="66927F8F"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bCs/>
          <w:iCs/>
          <w:color w:val="000000"/>
          <w:sz w:val="22"/>
          <w:szCs w:val="22"/>
        </w:rPr>
        <w:t xml:space="preserve">Con la presente scrittura privata, da valere ad ogni effetto di legge, </w:t>
      </w:r>
    </w:p>
    <w:p w14:paraId="1D348085" w14:textId="77777777" w:rsidR="00481393" w:rsidRPr="0038126C" w:rsidRDefault="00481393" w:rsidP="0038126C">
      <w:pPr>
        <w:autoSpaceDE w:val="0"/>
        <w:autoSpaceDN w:val="0"/>
        <w:adjustRightInd w:val="0"/>
        <w:spacing w:line="340" w:lineRule="exact"/>
        <w:contextualSpacing/>
        <w:jc w:val="center"/>
        <w:rPr>
          <w:rFonts w:ascii="Arial" w:hAnsi="Arial" w:cs="Arial"/>
          <w:b/>
          <w:iCs/>
          <w:color w:val="000000"/>
          <w:sz w:val="22"/>
          <w:szCs w:val="22"/>
        </w:rPr>
      </w:pPr>
      <w:r w:rsidRPr="0038126C">
        <w:rPr>
          <w:rFonts w:ascii="Arial" w:hAnsi="Arial" w:cs="Arial"/>
          <w:b/>
          <w:iCs/>
          <w:color w:val="000000"/>
          <w:sz w:val="22"/>
          <w:szCs w:val="22"/>
        </w:rPr>
        <w:t>TRA</w:t>
      </w:r>
    </w:p>
    <w:p w14:paraId="0233338E" w14:textId="4A88DA35" w:rsidR="00481393" w:rsidRPr="0038126C" w:rsidRDefault="00481393" w:rsidP="0038126C">
      <w:pPr>
        <w:autoSpaceDE w:val="0"/>
        <w:autoSpaceDN w:val="0"/>
        <w:adjustRightInd w:val="0"/>
        <w:spacing w:line="340" w:lineRule="exact"/>
        <w:contextualSpacing/>
        <w:jc w:val="both"/>
        <w:rPr>
          <w:rFonts w:ascii="Arial" w:hAnsi="Arial" w:cs="Arial"/>
          <w:bCs/>
          <w:iCs/>
          <w:sz w:val="22"/>
          <w:szCs w:val="22"/>
        </w:rPr>
      </w:pPr>
      <w:r w:rsidRPr="0038126C">
        <w:rPr>
          <w:rFonts w:ascii="Arial" w:hAnsi="Arial" w:cs="Arial"/>
          <w:bCs/>
          <w:sz w:val="22"/>
          <w:szCs w:val="22"/>
        </w:rPr>
        <w:t xml:space="preserve">l’Agenzia regionale CAMPANIA TURISMO, (di seguito solo </w:t>
      </w:r>
      <w:r w:rsidRPr="0038126C">
        <w:rPr>
          <w:rFonts w:ascii="Arial" w:hAnsi="Arial" w:cs="Arial"/>
          <w:bCs/>
          <w:i/>
          <w:sz w:val="22"/>
          <w:szCs w:val="22"/>
        </w:rPr>
        <w:t>Agenzia e/o Committente</w:t>
      </w:r>
      <w:r w:rsidRPr="0038126C">
        <w:rPr>
          <w:rFonts w:ascii="Arial" w:hAnsi="Arial" w:cs="Arial"/>
          <w:bCs/>
          <w:sz w:val="22"/>
          <w:szCs w:val="22"/>
        </w:rPr>
        <w:t xml:space="preserve">), con sede legale in Napoli, alla Via Santa Lucia n.81 c/o Palazzo della Regione Campania - Codice Fiscale 95255690638 - in persona del Direttore Generale, legale rappresentante </w:t>
      </w:r>
      <w:r w:rsidRPr="0038126C">
        <w:rPr>
          <w:rFonts w:ascii="Arial" w:hAnsi="Arial" w:cs="Arial"/>
          <w:bCs/>
          <w:i/>
          <w:sz w:val="22"/>
          <w:szCs w:val="22"/>
        </w:rPr>
        <w:t>pro tempore</w:t>
      </w:r>
      <w:r w:rsidRPr="0038126C">
        <w:rPr>
          <w:rFonts w:ascii="Arial" w:hAnsi="Arial" w:cs="Arial"/>
          <w:bCs/>
          <w:sz w:val="22"/>
          <w:szCs w:val="22"/>
        </w:rPr>
        <w:t xml:space="preserve">, dr. Luigi Riccio, </w:t>
      </w:r>
      <w:r w:rsidRPr="0038126C">
        <w:rPr>
          <w:rFonts w:ascii="Arial" w:hAnsi="Arial" w:cs="Arial"/>
          <w:bCs/>
          <w:iCs/>
          <w:sz w:val="22"/>
          <w:szCs w:val="22"/>
        </w:rPr>
        <w:t>giusta decreto del Presidente della Regione Campania n. 81 del giorno 25 ottobre 2024</w:t>
      </w:r>
      <w:r w:rsidRPr="0038126C">
        <w:rPr>
          <w:rFonts w:ascii="Arial" w:hAnsi="Arial" w:cs="Arial"/>
          <w:bCs/>
          <w:sz w:val="22"/>
          <w:szCs w:val="22"/>
        </w:rPr>
        <w:t xml:space="preserve">, </w:t>
      </w:r>
      <w:r w:rsidRPr="0038126C">
        <w:rPr>
          <w:rFonts w:ascii="Arial" w:hAnsi="Arial" w:cs="Arial"/>
          <w:bCs/>
          <w:iCs/>
          <w:sz w:val="22"/>
          <w:szCs w:val="22"/>
        </w:rPr>
        <w:t>domiciliato presso la sede legale dell'Agenzia,</w:t>
      </w:r>
    </w:p>
    <w:p w14:paraId="014D7BC6" w14:textId="77777777" w:rsidR="00481393" w:rsidRPr="0038126C" w:rsidRDefault="00481393" w:rsidP="0038126C">
      <w:pPr>
        <w:autoSpaceDE w:val="0"/>
        <w:autoSpaceDN w:val="0"/>
        <w:adjustRightInd w:val="0"/>
        <w:spacing w:line="340" w:lineRule="exact"/>
        <w:contextualSpacing/>
        <w:jc w:val="center"/>
        <w:rPr>
          <w:rFonts w:ascii="Arial" w:hAnsi="Arial" w:cs="Arial"/>
          <w:b/>
          <w:bCs/>
          <w:iCs/>
          <w:sz w:val="22"/>
          <w:szCs w:val="22"/>
        </w:rPr>
      </w:pPr>
      <w:r w:rsidRPr="0038126C">
        <w:rPr>
          <w:rFonts w:ascii="Arial" w:hAnsi="Arial" w:cs="Arial"/>
          <w:b/>
          <w:bCs/>
          <w:iCs/>
          <w:sz w:val="22"/>
          <w:szCs w:val="22"/>
        </w:rPr>
        <w:t>e</w:t>
      </w:r>
    </w:p>
    <w:p w14:paraId="1491FC5A" w14:textId="4ED6B223" w:rsidR="00481393" w:rsidRPr="0038126C" w:rsidRDefault="00481393" w:rsidP="0038126C">
      <w:pPr>
        <w:autoSpaceDE w:val="0"/>
        <w:autoSpaceDN w:val="0"/>
        <w:adjustRightInd w:val="0"/>
        <w:spacing w:line="340" w:lineRule="exact"/>
        <w:contextualSpacing/>
        <w:jc w:val="both"/>
        <w:rPr>
          <w:rFonts w:ascii="Arial" w:hAnsi="Arial" w:cs="Arial"/>
          <w:bCs/>
          <w:sz w:val="22"/>
          <w:szCs w:val="22"/>
        </w:rPr>
      </w:pPr>
      <w:r w:rsidRPr="005B004F">
        <w:rPr>
          <w:rFonts w:ascii="Arial" w:hAnsi="Arial" w:cs="Arial"/>
          <w:bCs/>
          <w:sz w:val="22"/>
          <w:szCs w:val="22"/>
        </w:rPr>
        <w:t xml:space="preserve">la </w:t>
      </w:r>
      <w:r w:rsidR="000F6762" w:rsidRPr="005B004F">
        <w:rPr>
          <w:rFonts w:ascii="Arial" w:hAnsi="Arial" w:cs="Arial"/>
          <w:bCs/>
          <w:sz w:val="22"/>
          <w:szCs w:val="22"/>
        </w:rPr>
        <w:t>………………….</w:t>
      </w:r>
      <w:r w:rsidR="007E3855" w:rsidRPr="005B004F">
        <w:rPr>
          <w:rFonts w:ascii="Arial" w:hAnsi="Arial" w:cs="Arial"/>
          <w:bCs/>
          <w:sz w:val="22"/>
          <w:szCs w:val="22"/>
        </w:rPr>
        <w:t>,</w:t>
      </w:r>
      <w:r w:rsidR="0095243C" w:rsidRPr="005B004F">
        <w:rPr>
          <w:rFonts w:ascii="Arial" w:hAnsi="Arial" w:cs="Arial"/>
          <w:bCs/>
          <w:sz w:val="22"/>
          <w:szCs w:val="22"/>
        </w:rPr>
        <w:t xml:space="preserve"> con sede legale in</w:t>
      </w:r>
      <w:r w:rsidR="00C873C0" w:rsidRPr="005B004F">
        <w:rPr>
          <w:rFonts w:ascii="Arial" w:hAnsi="Arial" w:cs="Arial"/>
          <w:bCs/>
          <w:sz w:val="22"/>
          <w:szCs w:val="22"/>
        </w:rPr>
        <w:t xml:space="preserve"> ………………..</w:t>
      </w:r>
      <w:r w:rsidR="0095243C" w:rsidRPr="005B004F">
        <w:rPr>
          <w:rFonts w:ascii="Arial" w:hAnsi="Arial" w:cs="Arial"/>
          <w:bCs/>
          <w:sz w:val="22"/>
          <w:szCs w:val="22"/>
        </w:rPr>
        <w:t xml:space="preserve"> (</w:t>
      </w:r>
      <w:r w:rsidR="00C873C0" w:rsidRPr="005B004F">
        <w:rPr>
          <w:rFonts w:ascii="Arial" w:hAnsi="Arial" w:cs="Arial"/>
          <w:bCs/>
          <w:sz w:val="22"/>
          <w:szCs w:val="22"/>
        </w:rPr>
        <w:t>…</w:t>
      </w:r>
      <w:r w:rsidR="0095243C" w:rsidRPr="005B004F">
        <w:rPr>
          <w:rFonts w:ascii="Arial" w:hAnsi="Arial" w:cs="Arial"/>
          <w:bCs/>
          <w:sz w:val="22"/>
          <w:szCs w:val="22"/>
        </w:rPr>
        <w:t xml:space="preserve">) codice fiscale e numero di iscrizione al Registro Imprese di </w:t>
      </w:r>
      <w:r w:rsidR="00C873C0" w:rsidRPr="005B004F">
        <w:rPr>
          <w:rFonts w:ascii="Arial" w:hAnsi="Arial" w:cs="Arial"/>
          <w:bCs/>
          <w:sz w:val="22"/>
          <w:szCs w:val="22"/>
        </w:rPr>
        <w:t>………</w:t>
      </w:r>
      <w:r w:rsidR="0095243C" w:rsidRPr="005B004F">
        <w:rPr>
          <w:rFonts w:ascii="Arial" w:hAnsi="Arial" w:cs="Arial"/>
          <w:bCs/>
          <w:sz w:val="22"/>
          <w:szCs w:val="22"/>
        </w:rPr>
        <w:t xml:space="preserve">, n. </w:t>
      </w:r>
      <w:r w:rsidR="00C873C0" w:rsidRPr="005B004F">
        <w:rPr>
          <w:rFonts w:ascii="Arial" w:hAnsi="Arial" w:cs="Arial"/>
          <w:bCs/>
          <w:sz w:val="22"/>
          <w:szCs w:val="22"/>
        </w:rPr>
        <w:t>………………..</w:t>
      </w:r>
      <w:r w:rsidR="0095243C" w:rsidRPr="005B004F">
        <w:rPr>
          <w:rFonts w:ascii="Arial" w:hAnsi="Arial" w:cs="Arial"/>
          <w:bCs/>
          <w:sz w:val="22"/>
          <w:szCs w:val="22"/>
        </w:rPr>
        <w:t xml:space="preserve"> – Rea n. </w:t>
      </w:r>
      <w:r w:rsidR="00C873C0" w:rsidRPr="005B004F">
        <w:rPr>
          <w:rFonts w:ascii="Arial" w:hAnsi="Arial" w:cs="Arial"/>
          <w:bCs/>
          <w:sz w:val="22"/>
          <w:szCs w:val="22"/>
        </w:rPr>
        <w:t>……………….</w:t>
      </w:r>
      <w:r w:rsidRPr="005B004F">
        <w:rPr>
          <w:rFonts w:ascii="Arial" w:hAnsi="Arial" w:cs="Arial"/>
          <w:bCs/>
          <w:sz w:val="22"/>
          <w:szCs w:val="22"/>
        </w:rPr>
        <w:t>, (di seguito anche “</w:t>
      </w:r>
      <w:r w:rsidRPr="005B004F">
        <w:rPr>
          <w:rFonts w:ascii="Arial" w:hAnsi="Arial" w:cs="Arial"/>
          <w:bCs/>
          <w:i/>
          <w:sz w:val="22"/>
          <w:szCs w:val="22"/>
        </w:rPr>
        <w:t>aggiudicatario</w:t>
      </w:r>
      <w:r w:rsidRPr="005B004F">
        <w:rPr>
          <w:rFonts w:ascii="Arial" w:hAnsi="Arial" w:cs="Arial"/>
          <w:bCs/>
          <w:sz w:val="22"/>
          <w:szCs w:val="22"/>
        </w:rPr>
        <w:t xml:space="preserve">”), </w:t>
      </w:r>
      <w:r w:rsidRPr="005B004F">
        <w:rPr>
          <w:rFonts w:ascii="Arial" w:hAnsi="Arial" w:cs="Arial"/>
          <w:bCs/>
          <w:iCs/>
          <w:sz w:val="22"/>
          <w:szCs w:val="22"/>
        </w:rPr>
        <w:t xml:space="preserve">in persona del legale rappresentante </w:t>
      </w:r>
      <w:r w:rsidRPr="005B004F">
        <w:rPr>
          <w:rFonts w:ascii="Arial" w:hAnsi="Arial" w:cs="Arial"/>
          <w:bCs/>
          <w:i/>
          <w:sz w:val="22"/>
          <w:szCs w:val="22"/>
        </w:rPr>
        <w:t>pro tempore</w:t>
      </w:r>
      <w:r w:rsidRPr="005B004F">
        <w:rPr>
          <w:rFonts w:ascii="Arial" w:hAnsi="Arial" w:cs="Arial"/>
          <w:bCs/>
          <w:iCs/>
          <w:sz w:val="22"/>
          <w:szCs w:val="22"/>
        </w:rPr>
        <w:t xml:space="preserve">, sig. …………………., codice fiscale </w:t>
      </w:r>
      <w:r w:rsidRPr="005B004F">
        <w:rPr>
          <w:rFonts w:ascii="Arial" w:hAnsi="Arial" w:cs="Arial"/>
          <w:bCs/>
          <w:sz w:val="22"/>
          <w:szCs w:val="22"/>
        </w:rPr>
        <w:t>……………………………….., domiciliato presso la sede legale della società,</w:t>
      </w:r>
      <w:r w:rsidRPr="0038126C">
        <w:rPr>
          <w:rFonts w:ascii="Arial" w:hAnsi="Arial" w:cs="Arial"/>
          <w:bCs/>
          <w:sz w:val="22"/>
          <w:szCs w:val="22"/>
        </w:rPr>
        <w:t xml:space="preserve"> </w:t>
      </w:r>
    </w:p>
    <w:p w14:paraId="3F8AD39E" w14:textId="77777777" w:rsidR="00481393" w:rsidRPr="0038126C" w:rsidRDefault="00481393" w:rsidP="0038126C">
      <w:pPr>
        <w:autoSpaceDE w:val="0"/>
        <w:autoSpaceDN w:val="0"/>
        <w:adjustRightInd w:val="0"/>
        <w:spacing w:line="340" w:lineRule="exact"/>
        <w:contextualSpacing/>
        <w:jc w:val="center"/>
        <w:rPr>
          <w:rFonts w:ascii="Arial" w:hAnsi="Arial" w:cs="Arial"/>
          <w:b/>
          <w:i/>
          <w:sz w:val="22"/>
          <w:szCs w:val="22"/>
        </w:rPr>
      </w:pPr>
      <w:r w:rsidRPr="0038126C">
        <w:rPr>
          <w:rFonts w:ascii="Arial" w:hAnsi="Arial" w:cs="Arial"/>
          <w:b/>
          <w:i/>
          <w:sz w:val="22"/>
          <w:szCs w:val="22"/>
        </w:rPr>
        <w:t>premesso che</w:t>
      </w:r>
    </w:p>
    <w:p w14:paraId="41C97C4A" w14:textId="66EEA65E" w:rsidR="00844D9A" w:rsidRPr="0038126C" w:rsidRDefault="00844D9A" w:rsidP="00844D9A">
      <w:pPr>
        <w:numPr>
          <w:ilvl w:val="0"/>
          <w:numId w:val="27"/>
        </w:numPr>
        <w:tabs>
          <w:tab w:val="left" w:pos="142"/>
          <w:tab w:val="left" w:pos="426"/>
        </w:tabs>
        <w:autoSpaceDE w:val="0"/>
        <w:autoSpaceDN w:val="0"/>
        <w:adjustRightInd w:val="0"/>
        <w:spacing w:line="340" w:lineRule="exact"/>
        <w:ind w:left="0" w:firstLine="0"/>
        <w:contextualSpacing/>
        <w:jc w:val="both"/>
        <w:rPr>
          <w:rFonts w:ascii="Arial" w:hAnsi="Arial" w:cs="Arial"/>
          <w:bCs/>
          <w:sz w:val="22"/>
          <w:szCs w:val="22"/>
        </w:rPr>
      </w:pPr>
      <w:r w:rsidRPr="0038126C">
        <w:rPr>
          <w:rFonts w:ascii="Arial" w:hAnsi="Arial" w:cs="Arial"/>
          <w:bCs/>
          <w:sz w:val="22"/>
          <w:szCs w:val="22"/>
        </w:rPr>
        <w:t xml:space="preserve">con decreto n. ……… del giorno …………………, è stata indetta, </w:t>
      </w:r>
      <w:r w:rsidRPr="0038126C">
        <w:rPr>
          <w:rFonts w:ascii="Arial" w:hAnsi="Arial" w:cs="Arial"/>
          <w:bCs/>
          <w:iCs/>
          <w:sz w:val="22"/>
          <w:szCs w:val="22"/>
        </w:rPr>
        <w:t xml:space="preserve">ai sensi dell’articolo </w:t>
      </w:r>
      <w:r w:rsidRPr="0038126C">
        <w:rPr>
          <w:rFonts w:ascii="Arial" w:hAnsi="Arial" w:cs="Arial"/>
          <w:bCs/>
          <w:sz w:val="22"/>
          <w:szCs w:val="22"/>
        </w:rPr>
        <w:t xml:space="preserve">71 del D.lgs. 31 marzo 2023, n. 36 e </w:t>
      </w:r>
      <w:proofErr w:type="spellStart"/>
      <w:r w:rsidRPr="0038126C">
        <w:rPr>
          <w:rFonts w:ascii="Arial" w:hAnsi="Arial" w:cs="Arial"/>
          <w:bCs/>
          <w:i/>
          <w:sz w:val="22"/>
          <w:szCs w:val="22"/>
        </w:rPr>
        <w:t>ss.mm.ii</w:t>
      </w:r>
      <w:proofErr w:type="spellEnd"/>
      <w:r w:rsidRPr="0038126C">
        <w:rPr>
          <w:rFonts w:ascii="Arial" w:hAnsi="Arial" w:cs="Arial"/>
          <w:bCs/>
          <w:i/>
          <w:sz w:val="22"/>
          <w:szCs w:val="22"/>
        </w:rPr>
        <w:t xml:space="preserve">., </w:t>
      </w:r>
      <w:r w:rsidRPr="0038126C">
        <w:rPr>
          <w:rFonts w:ascii="Arial" w:hAnsi="Arial" w:cs="Arial"/>
          <w:bCs/>
          <w:sz w:val="22"/>
          <w:szCs w:val="22"/>
        </w:rPr>
        <w:t>la procedura aperta finalizzata alla stipula dell’accordo quadro di servizi di cui in epigrafe;</w:t>
      </w:r>
    </w:p>
    <w:p w14:paraId="69B20663" w14:textId="5CE13CFA" w:rsidR="00844D9A" w:rsidRPr="0038126C" w:rsidRDefault="00844D9A" w:rsidP="00844D9A">
      <w:pPr>
        <w:numPr>
          <w:ilvl w:val="0"/>
          <w:numId w:val="27"/>
        </w:numPr>
        <w:tabs>
          <w:tab w:val="left" w:pos="142"/>
          <w:tab w:val="left" w:pos="426"/>
        </w:tabs>
        <w:autoSpaceDE w:val="0"/>
        <w:autoSpaceDN w:val="0"/>
        <w:adjustRightInd w:val="0"/>
        <w:spacing w:line="340" w:lineRule="exact"/>
        <w:ind w:left="0" w:firstLine="0"/>
        <w:contextualSpacing/>
        <w:jc w:val="both"/>
        <w:rPr>
          <w:rFonts w:ascii="Arial" w:hAnsi="Arial" w:cs="Arial"/>
          <w:bCs/>
          <w:sz w:val="22"/>
          <w:szCs w:val="22"/>
        </w:rPr>
      </w:pPr>
      <w:r w:rsidRPr="0038126C">
        <w:rPr>
          <w:rFonts w:ascii="Arial" w:hAnsi="Arial" w:cs="Arial"/>
          <w:bCs/>
          <w:sz w:val="22"/>
          <w:szCs w:val="22"/>
        </w:rPr>
        <w:t>con decreto n. ……… del giorno …………………, l’accordo quadro su indicato è stato affidato alla …………………., con sede legale in ………………………….., partita I.V.A. e codice fiscale ………………………., per un importo complessivo di € ……………………………. (…………………………./…….), oltre I.V.A. nella misura di legge;</w:t>
      </w:r>
    </w:p>
    <w:p w14:paraId="6DABE632" w14:textId="77777777" w:rsidR="00844D9A" w:rsidRPr="0038126C" w:rsidRDefault="00844D9A" w:rsidP="00844D9A">
      <w:pPr>
        <w:numPr>
          <w:ilvl w:val="0"/>
          <w:numId w:val="27"/>
        </w:numPr>
        <w:tabs>
          <w:tab w:val="left" w:pos="142"/>
          <w:tab w:val="left" w:pos="426"/>
        </w:tabs>
        <w:autoSpaceDE w:val="0"/>
        <w:autoSpaceDN w:val="0"/>
        <w:adjustRightInd w:val="0"/>
        <w:spacing w:line="340" w:lineRule="exact"/>
        <w:ind w:left="0" w:firstLine="0"/>
        <w:contextualSpacing/>
        <w:jc w:val="both"/>
        <w:rPr>
          <w:rFonts w:ascii="Arial" w:hAnsi="Arial" w:cs="Arial"/>
          <w:bCs/>
          <w:sz w:val="22"/>
          <w:szCs w:val="22"/>
        </w:rPr>
      </w:pPr>
      <w:r w:rsidRPr="0038126C">
        <w:rPr>
          <w:rFonts w:ascii="Arial" w:hAnsi="Arial" w:cs="Arial"/>
          <w:bCs/>
          <w:sz w:val="22"/>
          <w:szCs w:val="22"/>
        </w:rPr>
        <w:t xml:space="preserve">ai sensi dell’art. 117 del </w:t>
      </w:r>
      <w:proofErr w:type="spellStart"/>
      <w:r w:rsidRPr="0038126C">
        <w:rPr>
          <w:rFonts w:ascii="Arial" w:hAnsi="Arial" w:cs="Arial"/>
          <w:bCs/>
          <w:sz w:val="22"/>
          <w:szCs w:val="22"/>
        </w:rPr>
        <w:t>D.Lgs.</w:t>
      </w:r>
      <w:proofErr w:type="spellEnd"/>
      <w:r w:rsidRPr="0038126C">
        <w:rPr>
          <w:rFonts w:ascii="Arial" w:hAnsi="Arial" w:cs="Arial"/>
          <w:bCs/>
          <w:sz w:val="22"/>
          <w:szCs w:val="22"/>
        </w:rPr>
        <w:t xml:space="preserve"> 36/2023 e s.m.i., l’aggiudicatario ha costituito la garanzia definitiva, mediante fideiussione con polizza n° ……………….., emessa in data ……………….., con le modalità previste dall’articolo 106 del citato D. Lgs., nell’interesse del contraente ed a favore della Stazione appaltante, per una somma pari al 10% dell’importo contrattuale, agli effetti e per l'esatto adempimento di tutte le obbligazioni derivanti dall’accordo quadro assunte dall'aggiudicatario e per il risarcimento dei danni derivanti dall'eventuale inadempimento delle obbligazioni stesse, nonché per il rimborso delle somme pagate in più all'aggiudicatario rispetto alle risultanze della liquidazione finale, salva comunque la risarcibilità del maggior danno verso l'aggiudicatario. Con tale garanzia, il fideiussore si riterrà obbligato in solido con il contraente fino </w:t>
      </w:r>
      <w:r w:rsidRPr="0038126C">
        <w:rPr>
          <w:rFonts w:ascii="Arial" w:hAnsi="Arial" w:cs="Arial"/>
          <w:bCs/>
          <w:sz w:val="22"/>
          <w:szCs w:val="22"/>
        </w:rPr>
        <w:lastRenderedPageBreak/>
        <w:t>all'approvazione del certificato di collaudo dei lavori di cui trattasi, obbligandosi espressamente a versare l’importo della garanzia su semplice richiesta dell'Amministrazione appaltante e senza alcuna riserva;</w:t>
      </w:r>
    </w:p>
    <w:p w14:paraId="76AAEB05" w14:textId="77777777" w:rsidR="00844D9A" w:rsidRPr="0038126C" w:rsidRDefault="00844D9A" w:rsidP="00844D9A">
      <w:pPr>
        <w:widowControl w:val="0"/>
        <w:tabs>
          <w:tab w:val="left" w:pos="142"/>
        </w:tabs>
        <w:kinsoku w:val="0"/>
        <w:overflowPunct w:val="0"/>
        <w:spacing w:line="340" w:lineRule="exact"/>
        <w:contextualSpacing/>
        <w:jc w:val="both"/>
        <w:rPr>
          <w:rFonts w:ascii="Arial" w:hAnsi="Arial" w:cs="Arial"/>
          <w:bCs/>
          <w:sz w:val="22"/>
          <w:szCs w:val="22"/>
        </w:rPr>
      </w:pPr>
      <w:r w:rsidRPr="0038126C">
        <w:rPr>
          <w:rFonts w:ascii="Arial" w:hAnsi="Arial" w:cs="Arial"/>
          <w:bCs/>
          <w:sz w:val="22"/>
          <w:szCs w:val="22"/>
        </w:rPr>
        <w:t>ovvero</w:t>
      </w:r>
    </w:p>
    <w:p w14:paraId="16071D86" w14:textId="77777777" w:rsidR="00844D9A" w:rsidRPr="0038126C" w:rsidRDefault="00844D9A" w:rsidP="00844D9A">
      <w:pPr>
        <w:widowControl w:val="0"/>
        <w:tabs>
          <w:tab w:val="left" w:pos="142"/>
          <w:tab w:val="left" w:pos="963"/>
        </w:tabs>
        <w:kinsoku w:val="0"/>
        <w:overflowPunct w:val="0"/>
        <w:autoSpaceDE w:val="0"/>
        <w:autoSpaceDN w:val="0"/>
        <w:adjustRightInd w:val="0"/>
        <w:spacing w:line="340" w:lineRule="exact"/>
        <w:contextualSpacing/>
        <w:jc w:val="both"/>
        <w:rPr>
          <w:rFonts w:ascii="Arial" w:hAnsi="Arial" w:cs="Arial"/>
          <w:bCs/>
          <w:sz w:val="22"/>
          <w:szCs w:val="22"/>
        </w:rPr>
      </w:pPr>
      <w:r w:rsidRPr="0038126C">
        <w:rPr>
          <w:rFonts w:ascii="Arial" w:hAnsi="Arial" w:cs="Arial"/>
          <w:bCs/>
          <w:sz w:val="22"/>
          <w:szCs w:val="22"/>
        </w:rPr>
        <w:t xml:space="preserve">- che, ai sensi degli artt. 106 e 117 del </w:t>
      </w:r>
      <w:proofErr w:type="spellStart"/>
      <w:r w:rsidRPr="0038126C">
        <w:rPr>
          <w:rFonts w:ascii="Arial" w:hAnsi="Arial" w:cs="Arial"/>
          <w:bCs/>
          <w:sz w:val="22"/>
          <w:szCs w:val="22"/>
        </w:rPr>
        <w:t>D.Lgs.</w:t>
      </w:r>
      <w:proofErr w:type="spellEnd"/>
      <w:r w:rsidRPr="0038126C">
        <w:rPr>
          <w:rFonts w:ascii="Arial" w:hAnsi="Arial" w:cs="Arial"/>
          <w:bCs/>
          <w:sz w:val="22"/>
          <w:szCs w:val="22"/>
        </w:rPr>
        <w:t xml:space="preserve"> 36/2023 e s.m.i. è stata versata garanzia definitiva in contanti, con bonifico, in assegni circolari o in titoli del debito pubblico garantiti dallo Stato, presso la sezione di tesoreria provinciale (o presso le aziende autorizzate), a titolo di pegno a favore della Stazione appaltante, agli effetti e per l'esatto adempimento di tutte le obbligazioni derivanti dall’accordo quadro assunte dall'aggiudicatario e per il risarcimento dei danni derivanti dall'eventuale inadempimento delle obbligazioni stesse, nonché per il rimborso delle somme pagate in più all'aggiudicatario rispetto alle risultanze della liquidazione finale, salva comunque la risarcibilità del maggior danno verso l'aggiudicatario;</w:t>
      </w:r>
    </w:p>
    <w:p w14:paraId="2A045727" w14:textId="77777777" w:rsidR="00844D9A" w:rsidRPr="0038126C" w:rsidRDefault="00844D9A" w:rsidP="00844D9A">
      <w:pPr>
        <w:numPr>
          <w:ilvl w:val="0"/>
          <w:numId w:val="27"/>
        </w:numPr>
        <w:tabs>
          <w:tab w:val="left" w:pos="142"/>
          <w:tab w:val="left" w:pos="426"/>
        </w:tabs>
        <w:autoSpaceDE w:val="0"/>
        <w:autoSpaceDN w:val="0"/>
        <w:adjustRightInd w:val="0"/>
        <w:spacing w:line="340" w:lineRule="exact"/>
        <w:ind w:left="0" w:firstLine="0"/>
        <w:contextualSpacing/>
        <w:jc w:val="both"/>
        <w:rPr>
          <w:rFonts w:ascii="Arial" w:hAnsi="Arial" w:cs="Arial"/>
          <w:bCs/>
          <w:sz w:val="22"/>
          <w:szCs w:val="22"/>
        </w:rPr>
      </w:pPr>
      <w:r w:rsidRPr="0038126C">
        <w:rPr>
          <w:rFonts w:ascii="Arial" w:hAnsi="Arial" w:cs="Arial"/>
          <w:bCs/>
          <w:sz w:val="22"/>
          <w:szCs w:val="22"/>
        </w:rPr>
        <w:t xml:space="preserve">che nei confronti del rappresentante dell’aggiudicatario, non risultano procedimenti né provvedimenti definitivi di applicazione di misure di prevenzione, né provvedimenti di cui agli artt. 94 e 95 del </w:t>
      </w:r>
      <w:proofErr w:type="spellStart"/>
      <w:r w:rsidRPr="0038126C">
        <w:rPr>
          <w:rFonts w:ascii="Arial" w:hAnsi="Arial" w:cs="Arial"/>
          <w:bCs/>
          <w:sz w:val="22"/>
          <w:szCs w:val="22"/>
        </w:rPr>
        <w:t>D.Lgs.</w:t>
      </w:r>
      <w:proofErr w:type="spellEnd"/>
      <w:r w:rsidRPr="0038126C">
        <w:rPr>
          <w:rFonts w:ascii="Arial" w:hAnsi="Arial" w:cs="Arial"/>
          <w:bCs/>
          <w:sz w:val="22"/>
          <w:szCs w:val="22"/>
        </w:rPr>
        <w:t xml:space="preserve"> 36/2023;</w:t>
      </w:r>
    </w:p>
    <w:p w14:paraId="039032DC" w14:textId="77777777" w:rsidR="00844D9A" w:rsidRPr="0038126C" w:rsidRDefault="00844D9A" w:rsidP="00844D9A">
      <w:pPr>
        <w:numPr>
          <w:ilvl w:val="0"/>
          <w:numId w:val="27"/>
        </w:numPr>
        <w:tabs>
          <w:tab w:val="left" w:pos="142"/>
          <w:tab w:val="left" w:pos="426"/>
        </w:tabs>
        <w:autoSpaceDE w:val="0"/>
        <w:autoSpaceDN w:val="0"/>
        <w:adjustRightInd w:val="0"/>
        <w:spacing w:line="340" w:lineRule="exact"/>
        <w:ind w:left="0" w:firstLine="0"/>
        <w:contextualSpacing/>
        <w:jc w:val="both"/>
        <w:rPr>
          <w:rFonts w:ascii="Arial" w:hAnsi="Arial" w:cs="Arial"/>
          <w:bCs/>
          <w:sz w:val="22"/>
          <w:szCs w:val="22"/>
        </w:rPr>
      </w:pPr>
      <w:r w:rsidRPr="0038126C">
        <w:rPr>
          <w:rFonts w:ascii="Arial" w:hAnsi="Arial" w:cs="Arial"/>
          <w:bCs/>
          <w:sz w:val="22"/>
          <w:szCs w:val="22"/>
        </w:rPr>
        <w:t>il presente accordo quadro viene stipulato in assenza della comunicazione antimafia, in quanto il termine di cui all’articolo 88, comma 4 del D.lgs. 159/2011 è decorso. Qualora vengano accertate cause interdittive di cui all’articolo 67 del decreto legislativo citato, l’Agenzia recederà dall’accordo quadro /OPPURE per ragioni di urgenza, il presente accordo quadro viene stipulato in assenza della comunicazione antimafia, e prima che sia decorso il termine di cui all’articolo 88 del D.lgs. 159/2011. Qualora vengano accertate cause interdittive di cui all’articolo 67 del decreto legislativo citato, l’Agenzia recederà dall’accordo quadro,</w:t>
      </w:r>
    </w:p>
    <w:p w14:paraId="4DFBE488" w14:textId="77777777" w:rsidR="00844D9A" w:rsidRPr="0038126C" w:rsidRDefault="00844D9A" w:rsidP="00844D9A">
      <w:pPr>
        <w:autoSpaceDE w:val="0"/>
        <w:autoSpaceDN w:val="0"/>
        <w:adjustRightInd w:val="0"/>
        <w:spacing w:line="340" w:lineRule="exact"/>
        <w:contextualSpacing/>
        <w:jc w:val="both"/>
        <w:rPr>
          <w:rFonts w:ascii="Arial" w:hAnsi="Arial" w:cs="Arial"/>
          <w:i/>
          <w:iCs/>
          <w:sz w:val="22"/>
          <w:szCs w:val="22"/>
        </w:rPr>
      </w:pPr>
      <w:r w:rsidRPr="0038126C">
        <w:rPr>
          <w:rFonts w:ascii="Arial" w:hAnsi="Arial" w:cs="Arial"/>
          <w:i/>
          <w:iCs/>
          <w:sz w:val="22"/>
          <w:szCs w:val="22"/>
        </w:rPr>
        <w:t>Tutto ciò premesso, le parti, come sopra costituite, convengono e sottoscrivono quanto segue</w:t>
      </w:r>
    </w:p>
    <w:p w14:paraId="1D9269AF" w14:textId="3D502169" w:rsidR="00481393" w:rsidRPr="0038126C" w:rsidRDefault="00481393" w:rsidP="0038126C">
      <w:pPr>
        <w:spacing w:line="340" w:lineRule="exact"/>
        <w:contextualSpacing/>
        <w:jc w:val="center"/>
        <w:rPr>
          <w:rFonts w:ascii="Arial" w:eastAsia="Calibri" w:hAnsi="Arial" w:cs="Arial"/>
          <w:b/>
          <w:sz w:val="22"/>
          <w:szCs w:val="22"/>
          <w:lang w:val="x-none"/>
        </w:rPr>
      </w:pPr>
      <w:r w:rsidRPr="0038126C">
        <w:rPr>
          <w:rFonts w:ascii="Arial" w:eastAsia="Calibri" w:hAnsi="Arial" w:cs="Arial"/>
          <w:b/>
          <w:sz w:val="22"/>
          <w:szCs w:val="22"/>
          <w:lang w:val="x-none"/>
        </w:rPr>
        <w:t xml:space="preserve">Articolo 1 </w:t>
      </w:r>
      <w:r w:rsidRPr="0038126C">
        <w:rPr>
          <w:rFonts w:ascii="Arial" w:eastAsia="Calibri" w:hAnsi="Arial" w:cs="Arial"/>
          <w:b/>
          <w:sz w:val="22"/>
          <w:szCs w:val="22"/>
        </w:rPr>
        <w:t>-</w:t>
      </w:r>
      <w:r w:rsidRPr="0038126C">
        <w:rPr>
          <w:rFonts w:ascii="Arial" w:eastAsia="Calibri" w:hAnsi="Arial" w:cs="Arial"/>
          <w:b/>
          <w:sz w:val="22"/>
          <w:szCs w:val="22"/>
          <w:lang w:val="x-none"/>
        </w:rPr>
        <w:t xml:space="preserve"> </w:t>
      </w:r>
      <w:r w:rsidRPr="0038126C">
        <w:rPr>
          <w:rFonts w:ascii="Arial" w:eastAsia="Calibri" w:hAnsi="Arial" w:cs="Arial"/>
          <w:b/>
          <w:sz w:val="22"/>
          <w:szCs w:val="22"/>
        </w:rPr>
        <w:t>Norme regolatrici dell’accordo quadro</w:t>
      </w:r>
    </w:p>
    <w:p w14:paraId="14ED1F64" w14:textId="77777777" w:rsidR="00481393" w:rsidRPr="0038126C" w:rsidRDefault="00481393" w:rsidP="0038126C">
      <w:pPr>
        <w:spacing w:line="340" w:lineRule="exact"/>
        <w:contextualSpacing/>
        <w:jc w:val="both"/>
        <w:rPr>
          <w:rFonts w:ascii="Arial" w:eastAsia="Calibri" w:hAnsi="Arial" w:cs="Arial"/>
          <w:sz w:val="22"/>
          <w:szCs w:val="22"/>
        </w:rPr>
      </w:pPr>
      <w:r w:rsidRPr="0038126C">
        <w:rPr>
          <w:rFonts w:ascii="Arial" w:eastAsia="Calibri" w:hAnsi="Arial" w:cs="Arial"/>
          <w:sz w:val="22"/>
          <w:szCs w:val="22"/>
        </w:rPr>
        <w:t>Le premesse, gli atti e i documenti richiamati, ancorché non materialmente allegati, costituiscono parte integrante e sostanziale del presente accordo quadro, così come il capitolato speciale, l’offerta tecnica ed economica, il disciplinare, le risposte ai chiarimenti forniti nel corso della procedura ed ogni altro documento di gara.</w:t>
      </w:r>
    </w:p>
    <w:p w14:paraId="67D9F75F" w14:textId="77777777" w:rsidR="00481393" w:rsidRPr="0038126C" w:rsidRDefault="00481393" w:rsidP="0038126C">
      <w:pPr>
        <w:spacing w:line="340" w:lineRule="exact"/>
        <w:contextualSpacing/>
        <w:jc w:val="both"/>
        <w:rPr>
          <w:rFonts w:ascii="Arial" w:eastAsia="Calibri" w:hAnsi="Arial" w:cs="Arial"/>
          <w:sz w:val="22"/>
          <w:szCs w:val="22"/>
        </w:rPr>
      </w:pPr>
      <w:r w:rsidRPr="0038126C">
        <w:rPr>
          <w:rFonts w:ascii="Arial" w:eastAsia="Calibri" w:hAnsi="Arial" w:cs="Arial"/>
          <w:sz w:val="22"/>
          <w:szCs w:val="22"/>
        </w:rPr>
        <w:t>Per quanto quivi non espressamente previsto, l'esecuzione dell’accordo quadro è regolata: a) dal Decreto Legislativo del 31 marzo 2023 n. 36 (di seguito anche “Codice”) e, in generale, dalle norme applicabili ai contratti della pubblica amministrazione; b) dal Codice civile e dalle altre disposizioni di legge.</w:t>
      </w:r>
    </w:p>
    <w:p w14:paraId="2FF3F29F" w14:textId="77777777"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r w:rsidRPr="0038126C">
        <w:rPr>
          <w:rFonts w:ascii="Arial" w:hAnsi="Arial" w:cs="Arial"/>
          <w:b/>
          <w:sz w:val="22"/>
          <w:szCs w:val="22"/>
        </w:rPr>
        <w:t>Articolo 2 - Oggetto e modalità di esecuzione dell'accordo quadro</w:t>
      </w:r>
    </w:p>
    <w:p w14:paraId="3CAF81F2" w14:textId="4A83364E" w:rsidR="00481393" w:rsidRPr="0038126C" w:rsidRDefault="00481393" w:rsidP="0038126C">
      <w:pPr>
        <w:tabs>
          <w:tab w:val="center" w:pos="4819"/>
          <w:tab w:val="left" w:pos="9072"/>
        </w:tabs>
        <w:spacing w:line="340" w:lineRule="exact"/>
        <w:contextualSpacing/>
        <w:jc w:val="both"/>
        <w:rPr>
          <w:rFonts w:ascii="Arial" w:eastAsia="Calibri" w:hAnsi="Arial" w:cs="Arial"/>
          <w:sz w:val="22"/>
          <w:szCs w:val="22"/>
        </w:rPr>
      </w:pPr>
      <w:r w:rsidRPr="0038126C">
        <w:rPr>
          <w:rFonts w:ascii="Arial" w:eastAsia="Calibri" w:hAnsi="Arial" w:cs="Arial"/>
          <w:sz w:val="22"/>
          <w:szCs w:val="22"/>
        </w:rPr>
        <w:t xml:space="preserve">Il presente accordo, in conformità  a quanto stabilito dall’art. 59 del Decreto Legislativo n. 36 del 31 marzo 2023 e s.m.i., ha ad oggetto servizi di somministrazione di lavoro a tempo determinato di unità lavorative, in conformità al vigente C.C.N.L. relativo al personale del comparto Funzioni locali, da impiegare per le necessità di carattere temporaneo dell’AGENZIA CAMPANIA </w:t>
      </w:r>
      <w:r w:rsidRPr="0038126C">
        <w:rPr>
          <w:rFonts w:ascii="Arial" w:eastAsia="Calibri" w:hAnsi="Arial" w:cs="Arial"/>
          <w:sz w:val="22"/>
          <w:szCs w:val="22"/>
        </w:rPr>
        <w:lastRenderedPageBreak/>
        <w:t>TURISMO, da espletarsi secondo  quanto stabilito dal capitolato speciale, come integrato dall’offerta tecnica prodotta dall’aggiudicatario in sede di gara.</w:t>
      </w:r>
    </w:p>
    <w:p w14:paraId="341905FE" w14:textId="77777777" w:rsidR="00481393" w:rsidRPr="0038126C" w:rsidRDefault="00481393" w:rsidP="0038126C">
      <w:pPr>
        <w:tabs>
          <w:tab w:val="center" w:pos="4819"/>
          <w:tab w:val="left" w:pos="9072"/>
        </w:tabs>
        <w:spacing w:line="340" w:lineRule="exact"/>
        <w:contextualSpacing/>
        <w:jc w:val="both"/>
        <w:rPr>
          <w:rFonts w:ascii="Arial" w:eastAsia="Calibri" w:hAnsi="Arial" w:cs="Arial"/>
          <w:sz w:val="22"/>
          <w:szCs w:val="22"/>
        </w:rPr>
      </w:pPr>
      <w:r w:rsidRPr="0038126C">
        <w:rPr>
          <w:rFonts w:ascii="Arial" w:hAnsi="Arial" w:cs="Arial"/>
          <w:bCs/>
          <w:sz w:val="22"/>
          <w:szCs w:val="22"/>
        </w:rPr>
        <w:t>Il monte ore di lavoratori in somministrazione sarà determinato dal rapporto tra il budget disponibile e il costo orario unitario relativo ai vari profili richiesti, comprensivo di percentuale di rivalsa d’agenzia.</w:t>
      </w:r>
    </w:p>
    <w:p w14:paraId="3F07BC63" w14:textId="77777777" w:rsidR="00481393" w:rsidRPr="0038126C" w:rsidRDefault="00481393" w:rsidP="0038126C">
      <w:pPr>
        <w:tabs>
          <w:tab w:val="center" w:pos="4819"/>
          <w:tab w:val="left" w:pos="9072"/>
          <w:tab w:val="right" w:pos="9638"/>
        </w:tabs>
        <w:spacing w:line="340" w:lineRule="exact"/>
        <w:contextualSpacing/>
        <w:rPr>
          <w:rFonts w:ascii="Arial" w:eastAsia="Calibri" w:hAnsi="Arial" w:cs="Arial"/>
          <w:bCs/>
          <w:sz w:val="22"/>
          <w:szCs w:val="22"/>
        </w:rPr>
      </w:pPr>
      <w:r w:rsidRPr="0038126C">
        <w:rPr>
          <w:rFonts w:ascii="Arial" w:eastAsia="Calibri" w:hAnsi="Arial" w:cs="Arial"/>
          <w:bCs/>
          <w:sz w:val="22"/>
          <w:szCs w:val="22"/>
        </w:rPr>
        <w:t>Si ipotizza una richiesta pari a circa n. 40 unità/anno, a tempo pieno o a tempo parziale.</w:t>
      </w:r>
    </w:p>
    <w:p w14:paraId="26D2F703" w14:textId="77777777" w:rsidR="00481393" w:rsidRPr="0038126C" w:rsidRDefault="00481393" w:rsidP="0038126C">
      <w:pPr>
        <w:tabs>
          <w:tab w:val="center" w:pos="4819"/>
          <w:tab w:val="left" w:pos="9072"/>
          <w:tab w:val="right" w:pos="9638"/>
        </w:tabs>
        <w:spacing w:line="340" w:lineRule="exact"/>
        <w:contextualSpacing/>
        <w:rPr>
          <w:rFonts w:ascii="Arial" w:eastAsia="Calibri" w:hAnsi="Arial" w:cs="Arial"/>
          <w:bCs/>
          <w:sz w:val="22"/>
          <w:szCs w:val="22"/>
        </w:rPr>
      </w:pPr>
      <w:r w:rsidRPr="0038126C">
        <w:rPr>
          <w:rFonts w:ascii="Arial" w:eastAsia="Calibri" w:hAnsi="Arial" w:cs="Arial"/>
          <w:bCs/>
          <w:sz w:val="22"/>
          <w:szCs w:val="22"/>
        </w:rPr>
        <w:t>Il periodo d’impiego della singola risorsa somministrata potrà variare in funzione delle esigenze del Committente e sarà indicato nei relativi Ordini di Somministrazione.</w:t>
      </w:r>
    </w:p>
    <w:p w14:paraId="065AE7CA" w14:textId="77777777" w:rsidR="00481393" w:rsidRPr="0038126C" w:rsidRDefault="00481393" w:rsidP="0038126C">
      <w:pPr>
        <w:spacing w:line="340" w:lineRule="exact"/>
        <w:contextualSpacing/>
        <w:jc w:val="both"/>
        <w:rPr>
          <w:rFonts w:ascii="Arial" w:hAnsi="Arial" w:cs="Arial"/>
          <w:sz w:val="22"/>
          <w:szCs w:val="22"/>
        </w:rPr>
      </w:pPr>
      <w:r w:rsidRPr="0038126C">
        <w:rPr>
          <w:rFonts w:ascii="Arial" w:hAnsi="Arial" w:cs="Arial"/>
          <w:sz w:val="22"/>
          <w:szCs w:val="22"/>
        </w:rPr>
        <w:t xml:space="preserve">L’aggiudicatario si obbliga ad eseguire le prestazioni affidategli a perfetta regola d’arte, nel rispetto delle norme vigenti e secondo le condizioni, le modalità, i termini e le prescrizioni contenute nel presente accordo quadro e nelle norme regolatrici come richiamate nel precedente art. 1. </w:t>
      </w:r>
    </w:p>
    <w:p w14:paraId="687ADE9D" w14:textId="77777777" w:rsidR="00481393" w:rsidRPr="0038126C" w:rsidRDefault="00481393" w:rsidP="0038126C">
      <w:pPr>
        <w:spacing w:line="340" w:lineRule="exact"/>
        <w:contextualSpacing/>
        <w:jc w:val="both"/>
        <w:rPr>
          <w:rFonts w:ascii="Arial" w:hAnsi="Arial" w:cs="Arial"/>
          <w:sz w:val="22"/>
          <w:szCs w:val="22"/>
        </w:rPr>
      </w:pPr>
      <w:r w:rsidRPr="0038126C">
        <w:rPr>
          <w:rFonts w:ascii="Arial" w:hAnsi="Arial" w:cs="Arial"/>
          <w:sz w:val="22"/>
          <w:szCs w:val="22"/>
        </w:rPr>
        <w:t>L’aggiudicatario assume la responsabilità per un corretto, esaustivo e completo svolgimento delle prestazioni, secondo quanto stabilito nel capitolato speciale, obbligandosi, altresì, ad osservare nella loro esecuzione tutte le norme e le prescrizioni tecniche e di sicurezza in vigore nonché quelle sopravvenute.</w:t>
      </w:r>
    </w:p>
    <w:p w14:paraId="4CBB09A5" w14:textId="77777777" w:rsidR="00481393" w:rsidRPr="0038126C" w:rsidRDefault="00481393" w:rsidP="0038126C">
      <w:pPr>
        <w:spacing w:line="340" w:lineRule="exact"/>
        <w:contextualSpacing/>
        <w:jc w:val="both"/>
        <w:rPr>
          <w:rFonts w:ascii="Arial" w:hAnsi="Arial" w:cs="Arial"/>
          <w:sz w:val="22"/>
          <w:szCs w:val="22"/>
        </w:rPr>
      </w:pPr>
      <w:r w:rsidRPr="0038126C">
        <w:rPr>
          <w:rFonts w:ascii="Arial" w:hAnsi="Arial" w:cs="Arial"/>
          <w:sz w:val="22"/>
          <w:szCs w:val="22"/>
        </w:rPr>
        <w:t>Gli eventuali maggiori oneri derivanti dalla necessità di osservare le norme e le prescrizioni di cui sopra, anche se entrate in vigore successivamente alla data dell’accordo quadro, resteranno ad esclusivo carico dell’aggiudicatario, intendendosi in ogni caso remunerati con il corrispettivo contrattuale; l’aggiudicatario non potrà, pertanto, avanzare pretese di compensi a tal titolo.</w:t>
      </w:r>
    </w:p>
    <w:p w14:paraId="3E6DEC43" w14:textId="77777777"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r w:rsidRPr="0038126C">
        <w:rPr>
          <w:rFonts w:ascii="Arial" w:hAnsi="Arial" w:cs="Arial"/>
          <w:b/>
          <w:sz w:val="22"/>
          <w:szCs w:val="22"/>
        </w:rPr>
        <w:t>Articolo 3 - Durata dell’accordo quadro</w:t>
      </w:r>
    </w:p>
    <w:p w14:paraId="1A0DA0B5" w14:textId="1BC943CD"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bookmarkStart w:id="6" w:name="_Hlk112848027"/>
      <w:r w:rsidRPr="0038126C">
        <w:rPr>
          <w:rFonts w:ascii="Arial" w:hAnsi="Arial" w:cs="Arial"/>
          <w:sz w:val="22"/>
          <w:szCs w:val="22"/>
        </w:rPr>
        <w:t xml:space="preserve">L’accordo quadro avrà efficacia per </w:t>
      </w:r>
      <w:r w:rsidR="00671764">
        <w:rPr>
          <w:rFonts w:ascii="Arial" w:hAnsi="Arial" w:cs="Arial"/>
          <w:sz w:val="22"/>
          <w:szCs w:val="22"/>
        </w:rPr>
        <w:t>24</w:t>
      </w:r>
      <w:r w:rsidRPr="0038126C">
        <w:rPr>
          <w:rFonts w:ascii="Arial" w:hAnsi="Arial" w:cs="Arial"/>
          <w:sz w:val="22"/>
          <w:szCs w:val="22"/>
        </w:rPr>
        <w:t xml:space="preserve"> mesi a decorrere dalla data della </w:t>
      </w:r>
      <w:r w:rsidR="00340A7D">
        <w:rPr>
          <w:rFonts w:ascii="Arial" w:hAnsi="Arial" w:cs="Arial"/>
          <w:sz w:val="22"/>
          <w:szCs w:val="22"/>
        </w:rPr>
        <w:t>disposta esecuzione anticipata.</w:t>
      </w:r>
      <w:r w:rsidR="00340A7D" w:rsidRPr="00340A7D">
        <w:rPr>
          <w:rFonts w:ascii="Arial" w:hAnsi="Arial" w:cs="Arial"/>
          <w:sz w:val="22"/>
          <w:szCs w:val="22"/>
        </w:rPr>
        <w:t xml:space="preserve"> Il termine di durata è da intendersi quale termine massimo entro il quale la Committente potrà richiedere l’attivazione dei servizi previsti in procedura.</w:t>
      </w:r>
    </w:p>
    <w:bookmarkEnd w:id="6"/>
    <w:p w14:paraId="17DAF57B" w14:textId="77777777" w:rsidR="00481393" w:rsidRPr="0038126C" w:rsidRDefault="00481393" w:rsidP="0038126C">
      <w:pPr>
        <w:spacing w:line="340" w:lineRule="exact"/>
        <w:contextualSpacing/>
        <w:jc w:val="both"/>
        <w:rPr>
          <w:rFonts w:ascii="Arial" w:hAnsi="Arial" w:cs="Arial"/>
          <w:sz w:val="22"/>
          <w:szCs w:val="22"/>
        </w:rPr>
      </w:pPr>
      <w:r w:rsidRPr="0038126C">
        <w:rPr>
          <w:rFonts w:ascii="Arial" w:hAnsi="Arial" w:cs="Arial"/>
          <w:sz w:val="22"/>
          <w:szCs w:val="22"/>
        </w:rPr>
        <w:t>L’esecuzione dell’accordo quadro non potrà essere interrotta né sospesa dall’aggiudicatario per alcun motivo, salvo le cause di forza maggiore previste dalla legge. In tal caso, l’aggiudicatario è tenuto a darne tempestiva comunicazione all’Agenzia ed è obbligato a garantire il ripristino delle attività nel più breve tempo possibile.</w:t>
      </w:r>
    </w:p>
    <w:p w14:paraId="46082C3A" w14:textId="77777777" w:rsidR="00481393" w:rsidRPr="0038126C" w:rsidRDefault="00481393" w:rsidP="0038126C">
      <w:pPr>
        <w:spacing w:line="340" w:lineRule="exact"/>
        <w:contextualSpacing/>
        <w:jc w:val="both"/>
        <w:rPr>
          <w:rFonts w:ascii="Arial" w:hAnsi="Arial" w:cs="Arial"/>
          <w:bCs/>
          <w:sz w:val="22"/>
          <w:szCs w:val="22"/>
        </w:rPr>
      </w:pPr>
      <w:r w:rsidRPr="0038126C">
        <w:rPr>
          <w:rFonts w:ascii="Arial" w:hAnsi="Arial" w:cs="Arial"/>
          <w:bCs/>
          <w:sz w:val="22"/>
          <w:szCs w:val="22"/>
        </w:rPr>
        <w:t xml:space="preserve">In casi eccezionali, il contratto in corso di esecuzione può essere prorogato per il tempo strettamente necessario alla conclusione della procedura di individuazione del nuovo contraente se si verificano le condizioni indicate all’articolo 120, comma 11, del Codice. In tal caso il contraente è tenuto all’esecuzione delle prestazioni oggetto del contratto agli stessi prezzi, patti e condizioni previsti nel contratto. </w:t>
      </w:r>
    </w:p>
    <w:p w14:paraId="42957DEB" w14:textId="77777777" w:rsidR="00481393" w:rsidRPr="0038126C" w:rsidRDefault="00481393" w:rsidP="0038126C">
      <w:pPr>
        <w:autoSpaceDE w:val="0"/>
        <w:autoSpaceDN w:val="0"/>
        <w:adjustRightInd w:val="0"/>
        <w:spacing w:line="340" w:lineRule="exact"/>
        <w:contextualSpacing/>
        <w:jc w:val="both"/>
        <w:rPr>
          <w:rFonts w:ascii="Arial" w:hAnsi="Arial" w:cs="Arial"/>
          <w:color w:val="000000" w:themeColor="text1"/>
          <w:sz w:val="22"/>
          <w:szCs w:val="22"/>
        </w:rPr>
      </w:pPr>
      <w:r w:rsidRPr="0038126C">
        <w:rPr>
          <w:rFonts w:ascii="Arial" w:hAnsi="Arial" w:cs="Arial"/>
          <w:sz w:val="22"/>
          <w:szCs w:val="22"/>
        </w:rPr>
        <w:t>Alla data di scadenza dell’accordo quadro ogni singolo rapporto di lavoro di somministrazione rimarrà in essere fino alla sua naturale scadenza.</w:t>
      </w:r>
    </w:p>
    <w:p w14:paraId="7C0C79D5" w14:textId="77777777" w:rsidR="00481393" w:rsidRPr="0038126C" w:rsidRDefault="00481393" w:rsidP="0038126C">
      <w:pPr>
        <w:widowControl w:val="0"/>
        <w:kinsoku w:val="0"/>
        <w:overflowPunct w:val="0"/>
        <w:spacing w:line="340" w:lineRule="exact"/>
        <w:contextualSpacing/>
        <w:jc w:val="center"/>
        <w:rPr>
          <w:rFonts w:ascii="Arial" w:hAnsi="Arial" w:cs="Arial"/>
          <w:b/>
          <w:sz w:val="22"/>
          <w:szCs w:val="22"/>
        </w:rPr>
      </w:pPr>
      <w:r w:rsidRPr="0038126C">
        <w:rPr>
          <w:rFonts w:ascii="Arial" w:hAnsi="Arial" w:cs="Arial"/>
          <w:b/>
          <w:sz w:val="22"/>
          <w:szCs w:val="22"/>
        </w:rPr>
        <w:t>Articolo</w:t>
      </w:r>
      <w:r w:rsidRPr="0038126C">
        <w:rPr>
          <w:rFonts w:ascii="Arial" w:hAnsi="Arial" w:cs="Arial"/>
          <w:b/>
          <w:spacing w:val="-20"/>
          <w:sz w:val="22"/>
          <w:szCs w:val="22"/>
        </w:rPr>
        <w:t xml:space="preserve"> 4 </w:t>
      </w:r>
      <w:r w:rsidRPr="0038126C">
        <w:rPr>
          <w:rFonts w:ascii="Arial" w:hAnsi="Arial" w:cs="Arial"/>
          <w:b/>
          <w:sz w:val="22"/>
          <w:szCs w:val="22"/>
        </w:rPr>
        <w:t>- Modifiche</w:t>
      </w:r>
      <w:r w:rsidRPr="0038126C">
        <w:rPr>
          <w:rFonts w:ascii="Arial" w:hAnsi="Arial" w:cs="Arial"/>
          <w:b/>
          <w:spacing w:val="-16"/>
          <w:sz w:val="22"/>
          <w:szCs w:val="22"/>
        </w:rPr>
        <w:t xml:space="preserve"> </w:t>
      </w:r>
      <w:r w:rsidRPr="0038126C">
        <w:rPr>
          <w:rFonts w:ascii="Arial" w:hAnsi="Arial" w:cs="Arial"/>
          <w:b/>
          <w:sz w:val="22"/>
          <w:szCs w:val="22"/>
        </w:rPr>
        <w:t>dell’accordo quadro</w:t>
      </w:r>
    </w:p>
    <w:p w14:paraId="5452830D" w14:textId="7C7A7D42" w:rsidR="00481393" w:rsidRPr="0038126C" w:rsidRDefault="00481393" w:rsidP="0038126C">
      <w:pPr>
        <w:widowControl w:val="0"/>
        <w:kinsoku w:val="0"/>
        <w:overflowPunct w:val="0"/>
        <w:spacing w:line="340" w:lineRule="exact"/>
        <w:contextualSpacing/>
        <w:jc w:val="both"/>
        <w:rPr>
          <w:rFonts w:ascii="Arial" w:eastAsia="Calibri" w:hAnsi="Arial" w:cs="Arial"/>
          <w:sz w:val="22"/>
          <w:szCs w:val="22"/>
        </w:rPr>
      </w:pPr>
      <w:r w:rsidRPr="0038126C">
        <w:rPr>
          <w:rFonts w:ascii="Arial" w:eastAsia="Calibri" w:hAnsi="Arial" w:cs="Arial"/>
          <w:sz w:val="22"/>
          <w:szCs w:val="22"/>
        </w:rPr>
        <w:t xml:space="preserve">Le eventuali modifiche, nonché le varianti, del presente accordo quadro potranno essere autorizzate dal Responsabile del Procedimento (RUP) e potranno essere attuate, senza una </w:t>
      </w:r>
      <w:r w:rsidRPr="0038126C">
        <w:rPr>
          <w:rFonts w:ascii="Arial" w:eastAsia="Calibri" w:hAnsi="Arial" w:cs="Arial"/>
          <w:sz w:val="22"/>
          <w:szCs w:val="22"/>
        </w:rPr>
        <w:lastRenderedPageBreak/>
        <w:t>nuova procedura di affidamento nei casi contemplati dall’art. 120, commi 1, 3 e 5, del Codice.</w:t>
      </w:r>
    </w:p>
    <w:p w14:paraId="06C44DE6" w14:textId="6F0EA7AC"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r w:rsidRPr="0038126C">
        <w:rPr>
          <w:rFonts w:ascii="Arial" w:hAnsi="Arial" w:cs="Arial"/>
          <w:b/>
          <w:sz w:val="22"/>
          <w:szCs w:val="22"/>
        </w:rPr>
        <w:t xml:space="preserve">Articolo 5 - Direzione dell’esecuzione, Monitoraggio e verifica di </w:t>
      </w:r>
      <w:r w:rsidR="00C81209" w:rsidRPr="0038126C">
        <w:rPr>
          <w:rFonts w:ascii="Arial" w:hAnsi="Arial" w:cs="Arial"/>
          <w:b/>
          <w:sz w:val="22"/>
          <w:szCs w:val="22"/>
        </w:rPr>
        <w:t>conformità</w:t>
      </w:r>
      <w:r w:rsidRPr="0038126C">
        <w:rPr>
          <w:rFonts w:ascii="Arial" w:hAnsi="Arial" w:cs="Arial"/>
          <w:b/>
          <w:sz w:val="22"/>
          <w:szCs w:val="22"/>
        </w:rPr>
        <w:t xml:space="preserve">̀ </w:t>
      </w:r>
    </w:p>
    <w:p w14:paraId="33ED1D83"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L’Agenzia procederà alla direzione, al coordinamento, al controllo tecnico-contabile ed alla verifica dell’esecuzione dell’accordo quadro attraverso il R.U.P., il quale potrà disporre ogni accertamento utile per la verifica della corretta e puntuale esecuzione delle attività. </w:t>
      </w:r>
    </w:p>
    <w:p w14:paraId="2A9203D5"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In caso positivo della verifica di conformità, il R.U.P. rilascerà il benestare al pagamento delle relative fatture. </w:t>
      </w:r>
    </w:p>
    <w:p w14:paraId="3EA9C2AB"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Nel caso di esito negativo della verifica di regolare esecuzione delle attività, anche parziale, l’Agenzia si riserva la facoltà di applicare una penale sino al 10% (</w:t>
      </w:r>
      <w:proofErr w:type="spellStart"/>
      <w:r w:rsidRPr="0038126C">
        <w:rPr>
          <w:rFonts w:ascii="Arial" w:hAnsi="Arial" w:cs="Arial"/>
          <w:i/>
          <w:iCs/>
          <w:sz w:val="22"/>
          <w:szCs w:val="22"/>
        </w:rPr>
        <w:t>diecipercento</w:t>
      </w:r>
      <w:proofErr w:type="spellEnd"/>
      <w:r w:rsidRPr="0038126C">
        <w:rPr>
          <w:rFonts w:ascii="Arial" w:hAnsi="Arial" w:cs="Arial"/>
          <w:sz w:val="22"/>
          <w:szCs w:val="22"/>
        </w:rPr>
        <w:t>) del valore complessivo contrattuale, fatta salva ogni azione per la richiesta di risarcimento del maggior danno e/o la risoluzione di diritto dell’accordo quadro ex art. 1456 c.c..</w:t>
      </w:r>
    </w:p>
    <w:p w14:paraId="119DEE1E" w14:textId="022450A1" w:rsidR="00481393" w:rsidRPr="0038126C" w:rsidRDefault="00481393" w:rsidP="0038126C">
      <w:pPr>
        <w:widowControl w:val="0"/>
        <w:kinsoku w:val="0"/>
        <w:overflowPunct w:val="0"/>
        <w:spacing w:line="340" w:lineRule="exact"/>
        <w:contextualSpacing/>
        <w:jc w:val="center"/>
        <w:rPr>
          <w:rFonts w:ascii="Arial" w:hAnsi="Arial" w:cs="Arial"/>
          <w:b/>
          <w:sz w:val="22"/>
          <w:szCs w:val="22"/>
        </w:rPr>
      </w:pPr>
      <w:r w:rsidRPr="0038126C">
        <w:rPr>
          <w:rFonts w:ascii="Arial" w:hAnsi="Arial" w:cs="Arial"/>
          <w:b/>
          <w:sz w:val="22"/>
          <w:szCs w:val="22"/>
        </w:rPr>
        <w:t>Articolo 6 - Valore dell’accordo quadro e determinazione del corrispettivo. Clausola</w:t>
      </w:r>
      <w:r w:rsidRPr="0038126C">
        <w:rPr>
          <w:rFonts w:ascii="Arial" w:hAnsi="Arial" w:cs="Arial"/>
          <w:b/>
          <w:spacing w:val="-11"/>
          <w:sz w:val="22"/>
          <w:szCs w:val="22"/>
        </w:rPr>
        <w:t xml:space="preserve"> </w:t>
      </w:r>
      <w:r w:rsidRPr="0038126C">
        <w:rPr>
          <w:rFonts w:ascii="Arial" w:hAnsi="Arial" w:cs="Arial"/>
          <w:b/>
          <w:sz w:val="22"/>
          <w:szCs w:val="22"/>
        </w:rPr>
        <w:t>di</w:t>
      </w:r>
      <w:r w:rsidRPr="0038126C">
        <w:rPr>
          <w:rFonts w:ascii="Arial" w:hAnsi="Arial" w:cs="Arial"/>
          <w:b/>
          <w:spacing w:val="-9"/>
          <w:sz w:val="22"/>
          <w:szCs w:val="22"/>
        </w:rPr>
        <w:t xml:space="preserve"> </w:t>
      </w:r>
      <w:r w:rsidRPr="0038126C">
        <w:rPr>
          <w:rFonts w:ascii="Arial" w:hAnsi="Arial" w:cs="Arial"/>
          <w:b/>
          <w:sz w:val="22"/>
          <w:szCs w:val="22"/>
        </w:rPr>
        <w:t>revisione</w:t>
      </w:r>
      <w:r w:rsidRPr="0038126C">
        <w:rPr>
          <w:rFonts w:ascii="Arial" w:hAnsi="Arial" w:cs="Arial"/>
          <w:b/>
          <w:spacing w:val="-11"/>
          <w:sz w:val="22"/>
          <w:szCs w:val="22"/>
        </w:rPr>
        <w:t xml:space="preserve"> </w:t>
      </w:r>
      <w:r w:rsidRPr="0038126C">
        <w:rPr>
          <w:rFonts w:ascii="Arial" w:hAnsi="Arial" w:cs="Arial"/>
          <w:b/>
          <w:sz w:val="22"/>
          <w:szCs w:val="22"/>
        </w:rPr>
        <w:t>dei</w:t>
      </w:r>
      <w:r w:rsidRPr="0038126C">
        <w:rPr>
          <w:rFonts w:ascii="Arial" w:hAnsi="Arial" w:cs="Arial"/>
          <w:b/>
          <w:spacing w:val="-8"/>
          <w:sz w:val="22"/>
          <w:szCs w:val="22"/>
        </w:rPr>
        <w:t xml:space="preserve"> </w:t>
      </w:r>
      <w:r w:rsidRPr="0038126C">
        <w:rPr>
          <w:rFonts w:ascii="Arial" w:hAnsi="Arial" w:cs="Arial"/>
          <w:b/>
          <w:sz w:val="22"/>
          <w:szCs w:val="22"/>
        </w:rPr>
        <w:t>prezzi</w:t>
      </w:r>
    </w:p>
    <w:p w14:paraId="72C4C020" w14:textId="68E1496F"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Il valore massimo stimato dell’accordo quadro, per la durata massima di mesi </w:t>
      </w:r>
      <w:r w:rsidR="00C8606D">
        <w:rPr>
          <w:rFonts w:ascii="Arial" w:hAnsi="Arial" w:cs="Arial"/>
          <w:sz w:val="22"/>
          <w:szCs w:val="22"/>
        </w:rPr>
        <w:t>24</w:t>
      </w:r>
      <w:r w:rsidRPr="0038126C">
        <w:rPr>
          <w:rFonts w:ascii="Arial" w:hAnsi="Arial" w:cs="Arial"/>
          <w:sz w:val="22"/>
          <w:szCs w:val="22"/>
        </w:rPr>
        <w:t xml:space="preserve">, è di € </w:t>
      </w:r>
      <w:r w:rsidR="00893638" w:rsidRPr="0038126C">
        <w:rPr>
          <w:rFonts w:ascii="Arial" w:hAnsi="Arial" w:cs="Arial"/>
          <w:sz w:val="22"/>
          <w:szCs w:val="22"/>
        </w:rPr>
        <w:t>……………..,</w:t>
      </w:r>
      <w:r w:rsidRPr="0038126C">
        <w:rPr>
          <w:rFonts w:ascii="Arial" w:hAnsi="Arial" w:cs="Arial"/>
          <w:sz w:val="22"/>
          <w:szCs w:val="22"/>
        </w:rPr>
        <w:t xml:space="preserve"> IVA esclusa.</w:t>
      </w:r>
    </w:p>
    <w:p w14:paraId="010B738E"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Tale importo include:</w:t>
      </w:r>
    </w:p>
    <w:p w14:paraId="2F5CBFAA"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il monte retributivo/contributivo da corrispondere ai lavoratori somministrati presso il Committente;</w:t>
      </w:r>
    </w:p>
    <w:p w14:paraId="1431B5A0"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il premio di produttività erogato secondo i criteri definiti in sede di contrattazione integrativa;</w:t>
      </w:r>
    </w:p>
    <w:p w14:paraId="52118A70" w14:textId="77777777" w:rsidR="00481393" w:rsidRPr="00AC7CBA"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 </w:t>
      </w:r>
      <w:r w:rsidRPr="00AC7CBA">
        <w:rPr>
          <w:rFonts w:ascii="Arial" w:hAnsi="Arial" w:cs="Arial"/>
          <w:sz w:val="22"/>
          <w:szCs w:val="22"/>
        </w:rPr>
        <w:t>la stima dei rimborsi delle spese per trasferte in Italia e all’estero;</w:t>
      </w:r>
    </w:p>
    <w:p w14:paraId="05F8BB94" w14:textId="2D7D39A6" w:rsidR="00481393" w:rsidRPr="0038126C" w:rsidRDefault="00481393" w:rsidP="0038126C">
      <w:pPr>
        <w:widowControl w:val="0"/>
        <w:spacing w:line="340" w:lineRule="exact"/>
        <w:contextualSpacing/>
        <w:jc w:val="both"/>
        <w:rPr>
          <w:rFonts w:ascii="Arial" w:hAnsi="Arial" w:cs="Arial"/>
          <w:sz w:val="22"/>
          <w:szCs w:val="22"/>
        </w:rPr>
      </w:pPr>
      <w:r w:rsidRPr="00AC7CBA">
        <w:rPr>
          <w:rFonts w:ascii="Arial" w:hAnsi="Arial" w:cs="Arial"/>
          <w:sz w:val="22"/>
          <w:szCs w:val="22"/>
        </w:rPr>
        <w:t>• la percentuale di rivalsa d’agenzia,</w:t>
      </w:r>
      <w:r w:rsidR="00F739DC" w:rsidRPr="00AC7CBA">
        <w:rPr>
          <w:rFonts w:ascii="Arial" w:hAnsi="Arial" w:cs="Arial"/>
          <w:sz w:val="22"/>
          <w:szCs w:val="22"/>
        </w:rPr>
        <w:t xml:space="preserve"> come determinata in esito al ribasso praticato dall’appaltatore in sede di gara e, pertanto, pari ad euro </w:t>
      </w:r>
      <w:r w:rsidR="00C8606D" w:rsidRPr="00AC7CBA">
        <w:rPr>
          <w:rFonts w:ascii="Arial" w:hAnsi="Arial" w:cs="Arial"/>
          <w:sz w:val="22"/>
          <w:szCs w:val="22"/>
        </w:rPr>
        <w:t>……………</w:t>
      </w:r>
      <w:r w:rsidR="00F739DC" w:rsidRPr="00AC7CBA">
        <w:rPr>
          <w:rFonts w:ascii="Arial" w:hAnsi="Arial" w:cs="Arial"/>
          <w:sz w:val="22"/>
          <w:szCs w:val="22"/>
        </w:rPr>
        <w:t xml:space="preserve"> oltre I.V.A., (l’operatore economica ha dichiarato euro </w:t>
      </w:r>
      <w:r w:rsidR="008D1541" w:rsidRPr="00AC7CBA">
        <w:rPr>
          <w:rFonts w:ascii="Arial" w:hAnsi="Arial" w:cs="Arial"/>
          <w:sz w:val="22"/>
          <w:szCs w:val="22"/>
        </w:rPr>
        <w:t>………..</w:t>
      </w:r>
      <w:r w:rsidR="00F739DC" w:rsidRPr="00AC7CBA">
        <w:rPr>
          <w:rFonts w:ascii="Arial" w:hAnsi="Arial" w:cs="Arial"/>
          <w:sz w:val="22"/>
          <w:szCs w:val="22"/>
        </w:rPr>
        <w:t xml:space="preserve"> per costi della manodopera ed euro </w:t>
      </w:r>
      <w:r w:rsidR="008D1541" w:rsidRPr="00AC7CBA">
        <w:rPr>
          <w:rFonts w:ascii="Arial" w:hAnsi="Arial" w:cs="Arial"/>
          <w:sz w:val="22"/>
          <w:szCs w:val="22"/>
        </w:rPr>
        <w:t>…………….</w:t>
      </w:r>
      <w:r w:rsidR="00F739DC" w:rsidRPr="00AC7CBA">
        <w:rPr>
          <w:rFonts w:ascii="Arial" w:hAnsi="Arial" w:cs="Arial"/>
          <w:sz w:val="22"/>
          <w:szCs w:val="22"/>
        </w:rPr>
        <w:t xml:space="preserve"> a titolo di costi della sicurezza aziendali)</w:t>
      </w:r>
      <w:r w:rsidRPr="00AC7CBA">
        <w:rPr>
          <w:rFonts w:ascii="Arial" w:hAnsi="Arial" w:cs="Arial"/>
          <w:sz w:val="22"/>
          <w:szCs w:val="22"/>
        </w:rPr>
        <w:t>, che include remunerazione della prestazione di tutti i servizi</w:t>
      </w:r>
      <w:r w:rsidRPr="0038126C">
        <w:rPr>
          <w:rFonts w:ascii="Arial" w:hAnsi="Arial" w:cs="Arial"/>
          <w:sz w:val="22"/>
          <w:szCs w:val="22"/>
        </w:rPr>
        <w:t xml:space="preserve"> connessi (attività di ricerca, selezione, formazione e gestione amministrativa e giuridica del personale oggetto della somministrazione). La percentuale di rivalsa d’agenzia offerta in sede di gara per la realizzazione del servizio si intende fissa ed invariabile per tutta la durata del servizio.</w:t>
      </w:r>
    </w:p>
    <w:p w14:paraId="3240C022"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Detto importo ha carattere presuntivo, in quanto il numero di risorse, la durata delle singole missioni di somministrazione e il relativo valore delle retribuzioni e contribuzioni sarà determinato sulla base delle prestazioni effettivamente richieste nell’ambito dei singoli Ordini di Somministrazione.</w:t>
      </w:r>
    </w:p>
    <w:p w14:paraId="7917A7FF"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Questi saranno emessi, tenuto conto dei vincoli finanziari e normativi nonché delle disponibilità dei singoli progetti su cui graveranno i costi, sulla base dell'effettivo bisogno del personale. </w:t>
      </w:r>
    </w:p>
    <w:p w14:paraId="1B94E510"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L’importo indicato pertanto non è in alcun modo impegnativo e vincolante per il Committente, atteso che l’importo globale “effettivo” erogato dell’accordo quadro sarà quantificato solo a seguito dell’emissione dei singoli Ordini di Somministrazione. </w:t>
      </w:r>
    </w:p>
    <w:p w14:paraId="3A24615E"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I prestatori di lavoro saranno individuati con separati contratti, ferma restando la possibilità per il Committente, in ragione di eventuali diverse necessità che potranno verificarsi nel corso della </w:t>
      </w:r>
      <w:r w:rsidRPr="0038126C">
        <w:rPr>
          <w:rFonts w:ascii="Arial" w:hAnsi="Arial" w:cs="Arial"/>
          <w:sz w:val="22"/>
          <w:szCs w:val="22"/>
        </w:rPr>
        <w:lastRenderedPageBreak/>
        <w:t>durata dell’appalto e tenuto conto delle sue esigenze e disponibilità finanziarie, di non attivare la somministrazione fornendo adeguata motivazione, o di ricorrervi in maniera soltanto parziale. In quest’ultimo caso, il soggetto aggiudicatario non potrà avanzare alcuna pretesa di indennizzo.</w:t>
      </w:r>
    </w:p>
    <w:p w14:paraId="20B822B9" w14:textId="2A2C141F"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Il corrispettivo mensile spettante all’aggiudicatario è determinato dal prodotto aritmetico delle ore lavorative effettivamente prestate dai lavoratori temporanei, calcolato in base alla tariffa oraria prevista dal vigente CCNL del personale Comparto Funzioni locali, sul cui importo verrà applicata la percentuale di rivalsa, </w:t>
      </w:r>
      <w:r w:rsidR="00925240" w:rsidRPr="0006205F">
        <w:rPr>
          <w:rFonts w:ascii="Arial" w:hAnsi="Arial" w:cs="Arial"/>
          <w:sz w:val="22"/>
          <w:szCs w:val="22"/>
        </w:rPr>
        <w:t>calcolata in termini percentuali,</w:t>
      </w:r>
      <w:r w:rsidRPr="0006205F">
        <w:rPr>
          <w:rFonts w:ascii="Arial" w:hAnsi="Arial" w:cs="Arial"/>
          <w:sz w:val="22"/>
          <w:szCs w:val="22"/>
        </w:rPr>
        <w:t xml:space="preserve"> offerta in sede di gara.</w:t>
      </w:r>
    </w:p>
    <w:p w14:paraId="5318E94C"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La quota di corrispettivo, che l’ente corrisponderà all’aggiudicatario a titolo di rimborso di oneri retributivi e contributivi, si intende non compresa nella base imponibile di IVA.</w:t>
      </w:r>
    </w:p>
    <w:p w14:paraId="7DBAFD7E"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La </w:t>
      </w:r>
      <w:r w:rsidRPr="0038126C">
        <w:rPr>
          <w:rFonts w:ascii="Arial" w:hAnsi="Arial" w:cs="Arial"/>
          <w:i/>
          <w:iCs/>
          <w:sz w:val="22"/>
          <w:szCs w:val="22"/>
        </w:rPr>
        <w:t>fee d’agenzia</w:t>
      </w:r>
      <w:r w:rsidRPr="0038126C">
        <w:rPr>
          <w:rFonts w:ascii="Arial" w:hAnsi="Arial" w:cs="Arial"/>
          <w:sz w:val="22"/>
          <w:szCs w:val="22"/>
        </w:rPr>
        <w:t>, invece, è soggetta all’IVA nella misura di legge.</w:t>
      </w:r>
    </w:p>
    <w:p w14:paraId="099BD8C4"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Qualsiasi variazione retributiva o contributiva (</w:t>
      </w:r>
      <w:r w:rsidRPr="0038126C">
        <w:rPr>
          <w:rFonts w:ascii="Arial" w:hAnsi="Arial" w:cs="Arial"/>
          <w:i/>
          <w:iCs/>
          <w:sz w:val="22"/>
          <w:szCs w:val="22"/>
        </w:rPr>
        <w:t>es. festività, festività cadenti di domenica, ed infrasettimanali, indennità, straordinari ove espressamente richiesti ed altro</w:t>
      </w:r>
      <w:r w:rsidRPr="0038126C">
        <w:rPr>
          <w:rFonts w:ascii="Arial" w:hAnsi="Arial" w:cs="Arial"/>
          <w:sz w:val="22"/>
          <w:szCs w:val="22"/>
        </w:rPr>
        <w:t>), ogni qualvolta si verifichi andrà a far parte delle voci che costituiscono la base imponibile su cui si applica il margine d’agenzia offerto.</w:t>
      </w:r>
    </w:p>
    <w:p w14:paraId="3AD792C6"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Ai sensi dell’art. 60 del D.lgs. 36/2023 si procede alla revisione dei prezzi. </w:t>
      </w:r>
    </w:p>
    <w:p w14:paraId="7DA28232" w14:textId="4522BD87" w:rsidR="00893638" w:rsidRPr="0038126C" w:rsidRDefault="00481393" w:rsidP="0038126C">
      <w:pPr>
        <w:spacing w:line="340" w:lineRule="exact"/>
        <w:ind w:right="57"/>
        <w:contextualSpacing/>
        <w:jc w:val="both"/>
        <w:rPr>
          <w:rFonts w:ascii="Arial" w:hAnsi="Arial" w:cs="Arial"/>
          <w:sz w:val="22"/>
          <w:szCs w:val="22"/>
        </w:rPr>
      </w:pPr>
      <w:r w:rsidRPr="0038126C">
        <w:rPr>
          <w:rFonts w:ascii="Arial" w:hAnsi="Arial" w:cs="Arial"/>
          <w:sz w:val="22"/>
          <w:szCs w:val="22"/>
        </w:rPr>
        <w:t xml:space="preserve">La clausola di revisione dei prezzi non apporta modifiche che alterino la natura generale dell’accordo quadro, si attiva al verificarsi di particolari condizioni di natura oggettiva che determinano </w:t>
      </w:r>
      <w:r w:rsidR="00893638" w:rsidRPr="0038126C">
        <w:rPr>
          <w:rFonts w:ascii="Arial" w:hAnsi="Arial" w:cs="Arial"/>
          <w:bCs/>
          <w:sz w:val="22"/>
          <w:szCs w:val="22"/>
        </w:rPr>
        <w:t>una variazione del costo del servizio, in aumento o in diminuzione, superiore al 5% dell’importo complessivo, i prezzi sono aggiornati nella misura dell’ottanta per cento del valore eccedente la variazione del 5% applicata alla prestazione da eseguire.</w:t>
      </w:r>
    </w:p>
    <w:p w14:paraId="0DF991B0" w14:textId="190C3D50" w:rsidR="00481393" w:rsidRPr="0038126C" w:rsidRDefault="00893638"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Ai fini del calcolo della variazione dei prezzi, si applicano i commi 3 e seguenti dell’articolo 60 del </w:t>
      </w:r>
      <w:proofErr w:type="spellStart"/>
      <w:r w:rsidRPr="0038126C">
        <w:rPr>
          <w:rFonts w:ascii="Arial" w:hAnsi="Arial" w:cs="Arial"/>
          <w:sz w:val="22"/>
          <w:szCs w:val="22"/>
        </w:rPr>
        <w:t>D.Lgs.</w:t>
      </w:r>
      <w:proofErr w:type="spellEnd"/>
      <w:r w:rsidRPr="0038126C">
        <w:rPr>
          <w:rFonts w:ascii="Arial" w:hAnsi="Arial" w:cs="Arial"/>
          <w:sz w:val="22"/>
          <w:szCs w:val="22"/>
        </w:rPr>
        <w:t xml:space="preserve"> n. 36/2023,  utilizzando gli indici, anche disaggregati, dei prezzi al consumo, dei prezzi alla produzione dell’industria e dei servizi e gli indici delle retribuzioni contrattuali orarie</w:t>
      </w:r>
      <w:r w:rsidR="00481393" w:rsidRPr="0038126C">
        <w:rPr>
          <w:rFonts w:ascii="Arial" w:hAnsi="Arial" w:cs="Arial"/>
          <w:sz w:val="22"/>
          <w:szCs w:val="22"/>
        </w:rPr>
        <w:t>.</w:t>
      </w:r>
    </w:p>
    <w:p w14:paraId="3A56B6F9" w14:textId="780CBDB4"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r w:rsidRPr="0038126C">
        <w:rPr>
          <w:rFonts w:ascii="Arial" w:hAnsi="Arial" w:cs="Arial"/>
          <w:b/>
          <w:sz w:val="22"/>
          <w:szCs w:val="22"/>
        </w:rPr>
        <w:t>Articolo 7 - Fatturazione e pagamenti</w:t>
      </w:r>
    </w:p>
    <w:p w14:paraId="2BB6447A"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Al fine del computo delle ore effettuate dal prestatore di lavoro e della successiva emissione della fattura, il Committente produrrà apposita scheda indicante le ore lavorate ordinarie e le eventuali ore straordinarie, quest’ultime solo se preventivamente e formalmente autorizzate dal dirigente competente. Tale scheda attesterà la regolare esecuzione della prestazione della risorsa in somministrazione per il mese di riferimento e sarà trasmessa all’Agenzia del lavoro entro il quinto giorno lavorativo successivo al mese di riferimento e, in copia, all’Ufficio Risorse Umane. </w:t>
      </w:r>
    </w:p>
    <w:p w14:paraId="0A6DC3E1"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La data di trasmissione, via pec, di tale scheda, quindi, è considerata “data di accettazione del servizio” ai fini della successiva fatturazione. </w:t>
      </w:r>
    </w:p>
    <w:p w14:paraId="30005420" w14:textId="52B3B863" w:rsidR="00481393" w:rsidRPr="0038126C" w:rsidRDefault="00481393" w:rsidP="0038126C">
      <w:pPr>
        <w:widowControl w:val="0"/>
        <w:spacing w:line="340" w:lineRule="exact"/>
        <w:contextualSpacing/>
        <w:jc w:val="both"/>
        <w:rPr>
          <w:rFonts w:ascii="Arial" w:hAnsi="Arial" w:cs="Arial"/>
          <w:bCs/>
          <w:iCs/>
          <w:sz w:val="22"/>
          <w:szCs w:val="22"/>
        </w:rPr>
      </w:pPr>
      <w:r w:rsidRPr="0038126C">
        <w:rPr>
          <w:rFonts w:ascii="Arial" w:hAnsi="Arial" w:cs="Arial"/>
          <w:bCs/>
          <w:iCs/>
          <w:sz w:val="22"/>
          <w:szCs w:val="22"/>
        </w:rPr>
        <w:t xml:space="preserve">Il pagamento dei corrispettivi fatturati è subordinato, altresì, all’acquisizione della documentazione di regolarità contributiva e retributiva, rilasciata dagli enti competenti ed avverrà entro </w:t>
      </w:r>
      <w:r w:rsidR="007C2C0B">
        <w:rPr>
          <w:rFonts w:ascii="Arial" w:hAnsi="Arial" w:cs="Arial"/>
          <w:bCs/>
          <w:iCs/>
          <w:sz w:val="22"/>
          <w:szCs w:val="22"/>
        </w:rPr>
        <w:t>3</w:t>
      </w:r>
      <w:r w:rsidRPr="0038126C">
        <w:rPr>
          <w:rFonts w:ascii="Arial" w:hAnsi="Arial" w:cs="Arial"/>
          <w:bCs/>
          <w:iCs/>
          <w:sz w:val="22"/>
          <w:szCs w:val="22"/>
        </w:rPr>
        <w:t>0 giorni dalla data di acquisizione della fattura elettronica, regolarmente emessa.</w:t>
      </w:r>
    </w:p>
    <w:p w14:paraId="17A80ABF" w14:textId="47ED3A08" w:rsidR="00481393" w:rsidRDefault="00481393" w:rsidP="0038126C">
      <w:pPr>
        <w:widowControl w:val="0"/>
        <w:spacing w:line="340" w:lineRule="exact"/>
        <w:contextualSpacing/>
        <w:jc w:val="both"/>
        <w:rPr>
          <w:rFonts w:ascii="Arial" w:hAnsi="Arial" w:cs="Arial"/>
          <w:bCs/>
          <w:iCs/>
          <w:sz w:val="22"/>
          <w:szCs w:val="22"/>
        </w:rPr>
      </w:pPr>
      <w:r w:rsidRPr="0038126C">
        <w:rPr>
          <w:rFonts w:ascii="Arial" w:hAnsi="Arial" w:cs="Arial"/>
          <w:bCs/>
          <w:iCs/>
          <w:sz w:val="22"/>
          <w:szCs w:val="22"/>
        </w:rPr>
        <w:t>L’aggiudicatario dovrà comunicare all’Agenzia ogni eventuale variazione della propria situazione fiscale, previdenziale ed assicurativa.</w:t>
      </w:r>
    </w:p>
    <w:p w14:paraId="72D81E5E" w14:textId="77777777" w:rsidR="00AC7CBA" w:rsidRPr="0038126C" w:rsidRDefault="00AC7CBA" w:rsidP="0038126C">
      <w:pPr>
        <w:widowControl w:val="0"/>
        <w:spacing w:line="340" w:lineRule="exact"/>
        <w:contextualSpacing/>
        <w:jc w:val="both"/>
        <w:rPr>
          <w:rFonts w:ascii="Arial" w:hAnsi="Arial" w:cs="Arial"/>
          <w:bCs/>
          <w:iCs/>
          <w:sz w:val="22"/>
          <w:szCs w:val="22"/>
        </w:rPr>
      </w:pPr>
    </w:p>
    <w:p w14:paraId="24B100EE" w14:textId="77777777" w:rsidR="00481393" w:rsidRPr="0038126C" w:rsidRDefault="00481393" w:rsidP="0038126C">
      <w:pPr>
        <w:widowControl w:val="0"/>
        <w:spacing w:line="340" w:lineRule="exact"/>
        <w:contextualSpacing/>
        <w:jc w:val="both"/>
        <w:rPr>
          <w:rFonts w:ascii="Arial" w:hAnsi="Arial" w:cs="Arial"/>
          <w:bCs/>
          <w:iCs/>
          <w:sz w:val="22"/>
          <w:szCs w:val="22"/>
        </w:rPr>
      </w:pPr>
      <w:r w:rsidRPr="0038126C">
        <w:rPr>
          <w:rFonts w:ascii="Arial" w:hAnsi="Arial" w:cs="Arial"/>
          <w:sz w:val="22"/>
          <w:szCs w:val="22"/>
        </w:rPr>
        <w:lastRenderedPageBreak/>
        <w:t>L’aggiudicatario, verificatesi le condizioni di cui sopra, emetterà regolare fattura elettronica intestata all’Agenzia regionale CAMPANIA TURISMO, contenente i seguenti dati:</w:t>
      </w:r>
    </w:p>
    <w:p w14:paraId="357D5F23" w14:textId="5C9A3E77"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codice univoco ufficio: UF5LJX;</w:t>
      </w:r>
    </w:p>
    <w:p w14:paraId="25B78FCB" w14:textId="603ECB54"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Riferimento al numero d’ordine indicato nell’ordine di somministrazione n. di contratto e al nominativo del lavoratore;</w:t>
      </w:r>
    </w:p>
    <w:p w14:paraId="34989488" w14:textId="4DB2E449"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oggetto e riferimento dell’accordo quadro.</w:t>
      </w:r>
    </w:p>
    <w:p w14:paraId="5C87058A" w14:textId="2C7DEA55"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 xml:space="preserve">Riferimento al numero d’ordine indicato nell’ordine di somministrazione, n. di contratto e al nominativo del lavoratore; </w:t>
      </w:r>
    </w:p>
    <w:p w14:paraId="42EC5AB2" w14:textId="3ACF5716"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Codice Identificativo di Gara (CIG);</w:t>
      </w:r>
    </w:p>
    <w:p w14:paraId="00603729" w14:textId="10BFC975"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Codice Unico di Progetto (CUP), nel caso in cui la risorsa somministrata sia impiegata con riferimento ad attività finanziate con fondi strutturali e/o similari;</w:t>
      </w:r>
    </w:p>
    <w:p w14:paraId="0630C0DE" w14:textId="00FE717F"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Totale ore, costo unitario e costo totale per ciascuna delle seguenti voci:</w:t>
      </w:r>
    </w:p>
    <w:p w14:paraId="1763B522" w14:textId="7E96FA85" w:rsidR="00481393" w:rsidRPr="0038126C" w:rsidRDefault="00481393" w:rsidP="0038126C">
      <w:pPr>
        <w:pStyle w:val="Paragrafoelenco"/>
        <w:widowControl w:val="0"/>
        <w:numPr>
          <w:ilvl w:val="0"/>
          <w:numId w:val="29"/>
        </w:numPr>
        <w:tabs>
          <w:tab w:val="left" w:pos="426"/>
        </w:tabs>
        <w:spacing w:line="340" w:lineRule="exact"/>
        <w:jc w:val="both"/>
        <w:rPr>
          <w:rFonts w:ascii="Arial" w:hAnsi="Arial" w:cs="Arial"/>
          <w:sz w:val="22"/>
          <w:szCs w:val="22"/>
        </w:rPr>
      </w:pPr>
      <w:r w:rsidRPr="0038126C">
        <w:rPr>
          <w:rFonts w:ascii="Arial" w:hAnsi="Arial" w:cs="Arial"/>
          <w:sz w:val="22"/>
          <w:szCs w:val="22"/>
        </w:rPr>
        <w:t xml:space="preserve">ordinarie lavorate; </w:t>
      </w:r>
    </w:p>
    <w:p w14:paraId="672888D7" w14:textId="0D2707B7" w:rsidR="00481393" w:rsidRPr="0038126C" w:rsidRDefault="00481393" w:rsidP="0038126C">
      <w:pPr>
        <w:pStyle w:val="Paragrafoelenco"/>
        <w:widowControl w:val="0"/>
        <w:numPr>
          <w:ilvl w:val="0"/>
          <w:numId w:val="29"/>
        </w:numPr>
        <w:tabs>
          <w:tab w:val="left" w:pos="426"/>
        </w:tabs>
        <w:spacing w:line="340" w:lineRule="exact"/>
        <w:jc w:val="both"/>
        <w:rPr>
          <w:rFonts w:ascii="Arial" w:hAnsi="Arial" w:cs="Arial"/>
          <w:sz w:val="22"/>
          <w:szCs w:val="22"/>
        </w:rPr>
      </w:pPr>
      <w:r w:rsidRPr="0038126C">
        <w:rPr>
          <w:rFonts w:ascii="Arial" w:hAnsi="Arial" w:cs="Arial"/>
          <w:sz w:val="22"/>
          <w:szCs w:val="22"/>
        </w:rPr>
        <w:t>lavoro straordinario eventualmente distinto per tipologia (diurno, festivo o notturno, notturno festivo);</w:t>
      </w:r>
    </w:p>
    <w:p w14:paraId="19168F90" w14:textId="634A31E9" w:rsidR="00481393" w:rsidRPr="0038126C" w:rsidRDefault="00481393" w:rsidP="0038126C">
      <w:pPr>
        <w:pStyle w:val="Paragrafoelenco"/>
        <w:widowControl w:val="0"/>
        <w:numPr>
          <w:ilvl w:val="0"/>
          <w:numId w:val="29"/>
        </w:numPr>
        <w:tabs>
          <w:tab w:val="left" w:pos="426"/>
        </w:tabs>
        <w:spacing w:line="340" w:lineRule="exact"/>
        <w:jc w:val="both"/>
        <w:rPr>
          <w:rFonts w:ascii="Arial" w:hAnsi="Arial" w:cs="Arial"/>
          <w:sz w:val="22"/>
          <w:szCs w:val="22"/>
        </w:rPr>
      </w:pPr>
      <w:r w:rsidRPr="0038126C">
        <w:rPr>
          <w:rFonts w:ascii="Arial" w:hAnsi="Arial" w:cs="Arial"/>
          <w:sz w:val="22"/>
          <w:szCs w:val="22"/>
        </w:rPr>
        <w:t>festività infrasettimanali;</w:t>
      </w:r>
    </w:p>
    <w:p w14:paraId="118E553E" w14:textId="44D184EF" w:rsidR="00481393" w:rsidRPr="0038126C" w:rsidRDefault="00481393" w:rsidP="0038126C">
      <w:pPr>
        <w:pStyle w:val="Paragrafoelenco"/>
        <w:widowControl w:val="0"/>
        <w:numPr>
          <w:ilvl w:val="0"/>
          <w:numId w:val="29"/>
        </w:numPr>
        <w:tabs>
          <w:tab w:val="left" w:pos="426"/>
        </w:tabs>
        <w:spacing w:line="340" w:lineRule="exact"/>
        <w:jc w:val="both"/>
        <w:rPr>
          <w:rFonts w:ascii="Arial" w:hAnsi="Arial" w:cs="Arial"/>
          <w:sz w:val="22"/>
          <w:szCs w:val="22"/>
        </w:rPr>
      </w:pPr>
      <w:r w:rsidRPr="0038126C">
        <w:rPr>
          <w:rFonts w:ascii="Arial" w:hAnsi="Arial" w:cs="Arial"/>
          <w:sz w:val="22"/>
          <w:szCs w:val="22"/>
        </w:rPr>
        <w:t>“assenze legittime”, distinte per tipologia;</w:t>
      </w:r>
    </w:p>
    <w:p w14:paraId="1C68DB68" w14:textId="14AC12FD"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Totale generale del costo soggetto a percentuale di rivalsa d’agenzia;</w:t>
      </w:r>
    </w:p>
    <w:p w14:paraId="7DB5DAE0" w14:textId="340B1D4D"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 xml:space="preserve">Importo della percentuale di rivalsa d’agenzia; </w:t>
      </w:r>
    </w:p>
    <w:p w14:paraId="449AC91F" w14:textId="41A109FE"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IVA sull’importo relativo alla percentuale di rivalsa d’agenzia</w:t>
      </w:r>
    </w:p>
    <w:p w14:paraId="01228CF2" w14:textId="2A6D3F39"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Premio produttività, se previsto</w:t>
      </w:r>
    </w:p>
    <w:p w14:paraId="2585DBDC" w14:textId="12AA69D8"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Totale fattura.</w:t>
      </w:r>
    </w:p>
    <w:p w14:paraId="1B504664"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Qualora il sistema di fatturazione elettronica non consentisse di dettagliare i costi, gli stessi potranno essere esplicitati in un documento di dettaglio, redatto su carta intestata, allegato alla fattura elettronica.</w:t>
      </w:r>
    </w:p>
    <w:p w14:paraId="71A92388"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Il costo delle ferie dovrà essere fatturato al godimento delle stesse. Al fine del computo delle ore effettuate dal prestatore di lavoro, il Committente, produrrà apposita scheda indicante le ore lavorate ordinarie e straordinarie, quest’ultime preventivamente autorizzate dal dirigente competente, che trametterà all’Agenzia del lavoro il secondo giorno lavorativo successivo al mese di riferimento e, in copia, all’Ufficio Risorse Umane. </w:t>
      </w:r>
    </w:p>
    <w:p w14:paraId="00C51F9E"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La data di trasmissione, via pec, di tale scheda è considerata “data di accettazione del servizio” ai fini della successiva fatturazione. </w:t>
      </w:r>
    </w:p>
    <w:p w14:paraId="255AAE5E" w14:textId="28A05729"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In caso di rimborsi spese per missione, l’Agenzia del Lavoro emetterà distinta fattura per ciascun lavoratore e per singola trasferta per l’ammontare degli importi erogati al personale in somministrazione. </w:t>
      </w:r>
    </w:p>
    <w:p w14:paraId="22E007F2"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Tali fatture dovranno contenere i seguenti dati:</w:t>
      </w:r>
    </w:p>
    <w:p w14:paraId="079D8BF2" w14:textId="14275DD7"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Riferimento al numero d’ordine indicato nell’ordine di somministrazione n. di contratto e al nominativo del lavoratore;</w:t>
      </w:r>
    </w:p>
    <w:p w14:paraId="420E8783" w14:textId="6EAD5E58"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 xml:space="preserve">Codice Identificativo di Gara (CIG); </w:t>
      </w:r>
    </w:p>
    <w:p w14:paraId="42717E73" w14:textId="5CA06EB7" w:rsidR="00481393" w:rsidRPr="0038126C" w:rsidRDefault="00481393" w:rsidP="0038126C">
      <w:pPr>
        <w:pStyle w:val="Paragrafoelenco"/>
        <w:widowControl w:val="0"/>
        <w:numPr>
          <w:ilvl w:val="0"/>
          <w:numId w:val="28"/>
        </w:numPr>
        <w:spacing w:line="340" w:lineRule="exact"/>
        <w:ind w:left="426" w:hanging="284"/>
        <w:jc w:val="both"/>
        <w:rPr>
          <w:rFonts w:ascii="Arial" w:hAnsi="Arial" w:cs="Arial"/>
          <w:sz w:val="22"/>
          <w:szCs w:val="22"/>
        </w:rPr>
      </w:pPr>
      <w:r w:rsidRPr="0038126C">
        <w:rPr>
          <w:rFonts w:ascii="Arial" w:hAnsi="Arial" w:cs="Arial"/>
          <w:sz w:val="22"/>
          <w:szCs w:val="22"/>
        </w:rPr>
        <w:t>Importo del rimborso.</w:t>
      </w:r>
    </w:p>
    <w:p w14:paraId="170CD972"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La documentazione in originale dei giustificativi delle spese sostenute durante la trasferta sarà conservata presso la Sede del Committente. </w:t>
      </w:r>
    </w:p>
    <w:p w14:paraId="62FEB1D2"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Per quanto attiene il premio produttività, il personale in somministrazione sarà sottoposto a valutazione da parte del dirigente dell’ufficio che lo ha richiesto, sulla base del sistema in vigore presso il Committente. </w:t>
      </w:r>
    </w:p>
    <w:p w14:paraId="5FF8A319"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L’Agenzia del Lavoro provvederà al pagamento del premio il cui importo sarà determinato dal Committente in base a quanto disposto dal Contratto Integrativo del Committente stesso. Per il premio di produttività dovrà essere emessa distinta fattura per ciascun lavoratore e per ciascun ordine di somministrazione, separata dalle competenze.</w:t>
      </w:r>
    </w:p>
    <w:p w14:paraId="6095DFCE"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L’Agenzia del Lavoro, dal 5^ al 20^ giorno del mese successivo a quello di riferimento, dovrà trasmettere al Committente la fattura elettronica secondo quanto disposto dal presente articolo. L’emissione della fattura è subordinata al rilascio della verifica di regolare esecuzione da effettuarsi entro un termine non superiore a 7 giorni dalla conclusione della prestazione da parte del Responsabile unico del procedimento che provvederà a trasmetterne copia alla società appaltatrice. Intervenuta la regolare esecuzione, il prestatore del servizio potrà procedere con l’emissione della fattura. La fattura sarà pagata entro 30 giorni dal suo ricevimento. </w:t>
      </w:r>
    </w:p>
    <w:p w14:paraId="70B7C6FD"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Per effetto del Decreto Legge n. 50/2017, convertito in Legge 15 giugno 2017, che estende l'ambito applicativo dello Split Payment a tutte le Amministrazioni Pubbliche inserite nel conto consolidato pubblicato dall'Istat, codesto fornitore dovrà emettere fattura elettronica in regime di Scissione dei Pagamenti ai sensi dell'art. 17 ter del DPR 633/72, apponendo nel campo IVA della suddetta fattura elettronica l’indicazione “S”. </w:t>
      </w:r>
    </w:p>
    <w:p w14:paraId="5559B9FE" w14:textId="55D0AE13"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Il pagamento delle competenze dovute all’Agenzia del Lavoro avverrà tramite bonifico bancario previa presentazione della dichiarazione relativa agli estremi identificativi del conto corrente dedicato con la quale vengono assunti tutti gli obblighi di tracciabilità dei flussi finanziari, di cui all’art. 3 della legge 13 agosto 2010, n. 136 e ss.mm, a pena di nullità dello stesso.</w:t>
      </w:r>
    </w:p>
    <w:p w14:paraId="6E411645" w14:textId="77777777" w:rsidR="00481393" w:rsidRPr="0038126C" w:rsidRDefault="00481393" w:rsidP="0038126C">
      <w:pPr>
        <w:widowControl w:val="0"/>
        <w:spacing w:line="340" w:lineRule="exact"/>
        <w:contextualSpacing/>
        <w:jc w:val="both"/>
        <w:rPr>
          <w:rFonts w:ascii="Arial" w:hAnsi="Arial" w:cs="Arial"/>
          <w:bCs/>
          <w:iCs/>
          <w:sz w:val="22"/>
          <w:szCs w:val="22"/>
        </w:rPr>
      </w:pPr>
      <w:r w:rsidRPr="0038126C">
        <w:rPr>
          <w:rFonts w:ascii="Arial" w:hAnsi="Arial" w:cs="Arial"/>
          <w:bCs/>
          <w:iCs/>
          <w:sz w:val="22"/>
          <w:szCs w:val="22"/>
        </w:rPr>
        <w:t>In caso di esito negativo della verifica di conformità, ove ne sussistano le condizioni, si procederà alla liquidazione ed al pagamento dei soli importi non oggetto di contestazione.</w:t>
      </w:r>
    </w:p>
    <w:p w14:paraId="52003C77" w14:textId="77777777" w:rsidR="00481393" w:rsidRPr="0038126C" w:rsidRDefault="00481393" w:rsidP="0038126C">
      <w:pPr>
        <w:autoSpaceDE w:val="0"/>
        <w:autoSpaceDN w:val="0"/>
        <w:adjustRightInd w:val="0"/>
        <w:spacing w:line="340" w:lineRule="exact"/>
        <w:contextualSpacing/>
        <w:jc w:val="both"/>
        <w:rPr>
          <w:rFonts w:ascii="Arial" w:hAnsi="Arial" w:cs="Arial"/>
          <w:b/>
          <w:sz w:val="22"/>
          <w:szCs w:val="22"/>
        </w:rPr>
      </w:pPr>
      <w:r w:rsidRPr="0038126C">
        <w:rPr>
          <w:rFonts w:ascii="Arial" w:hAnsi="Arial" w:cs="Arial"/>
          <w:b/>
          <w:sz w:val="22"/>
          <w:szCs w:val="22"/>
        </w:rPr>
        <w:t>Articolo 8 - Termini per l’esecuzione delle prestazioni, contestazioni, inadempimenti e penali.</w:t>
      </w:r>
    </w:p>
    <w:p w14:paraId="6E1C948B" w14:textId="7777777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bookmarkStart w:id="7" w:name="_Hlk86246650"/>
      <w:bookmarkStart w:id="8" w:name="_Hlk90760898"/>
      <w:bookmarkStart w:id="9" w:name="_Hlk92022496"/>
      <w:r w:rsidRPr="0038126C">
        <w:rPr>
          <w:rFonts w:ascii="Arial" w:hAnsi="Arial" w:cs="Arial"/>
          <w:sz w:val="22"/>
          <w:szCs w:val="22"/>
        </w:rPr>
        <w:t>Nel caso di ritardo</w:t>
      </w:r>
      <w:r w:rsidRPr="0038126C">
        <w:rPr>
          <w:rFonts w:ascii="Arial" w:hAnsi="Arial" w:cs="Arial"/>
          <w:spacing w:val="-4"/>
          <w:sz w:val="22"/>
          <w:szCs w:val="22"/>
        </w:rPr>
        <w:t xml:space="preserve"> e/o difformità </w:t>
      </w:r>
      <w:r w:rsidRPr="0038126C">
        <w:rPr>
          <w:rFonts w:ascii="Arial" w:hAnsi="Arial" w:cs="Arial"/>
          <w:sz w:val="22"/>
          <w:szCs w:val="22"/>
        </w:rPr>
        <w:t>nell'esecuzione</w:t>
      </w:r>
      <w:r w:rsidRPr="0038126C">
        <w:rPr>
          <w:rFonts w:ascii="Arial" w:hAnsi="Arial" w:cs="Arial"/>
          <w:spacing w:val="-4"/>
          <w:sz w:val="22"/>
          <w:szCs w:val="22"/>
        </w:rPr>
        <w:t xml:space="preserve"> </w:t>
      </w:r>
      <w:r w:rsidRPr="0038126C">
        <w:rPr>
          <w:rFonts w:ascii="Arial" w:hAnsi="Arial" w:cs="Arial"/>
          <w:sz w:val="22"/>
          <w:szCs w:val="22"/>
        </w:rPr>
        <w:t>delle</w:t>
      </w:r>
      <w:r w:rsidRPr="0038126C">
        <w:rPr>
          <w:rFonts w:ascii="Arial" w:hAnsi="Arial" w:cs="Arial"/>
          <w:spacing w:val="-5"/>
          <w:sz w:val="22"/>
          <w:szCs w:val="22"/>
        </w:rPr>
        <w:t xml:space="preserve"> </w:t>
      </w:r>
      <w:r w:rsidRPr="0038126C">
        <w:rPr>
          <w:rFonts w:ascii="Arial" w:hAnsi="Arial" w:cs="Arial"/>
          <w:sz w:val="22"/>
          <w:szCs w:val="22"/>
        </w:rPr>
        <w:t>prestazioni</w:t>
      </w:r>
      <w:r w:rsidRPr="0038126C">
        <w:rPr>
          <w:rFonts w:ascii="Arial" w:hAnsi="Arial" w:cs="Arial"/>
          <w:w w:val="99"/>
          <w:sz w:val="22"/>
          <w:szCs w:val="22"/>
        </w:rPr>
        <w:t xml:space="preserve"> </w:t>
      </w:r>
      <w:r w:rsidRPr="0038126C">
        <w:rPr>
          <w:rFonts w:ascii="Arial" w:hAnsi="Arial" w:cs="Arial"/>
          <w:sz w:val="22"/>
          <w:szCs w:val="22"/>
        </w:rPr>
        <w:t>contrattuali</w:t>
      </w:r>
      <w:r w:rsidRPr="0038126C">
        <w:rPr>
          <w:rFonts w:ascii="Arial" w:hAnsi="Arial" w:cs="Arial"/>
          <w:spacing w:val="-8"/>
          <w:sz w:val="22"/>
          <w:szCs w:val="22"/>
        </w:rPr>
        <w:t xml:space="preserve"> </w:t>
      </w:r>
      <w:r w:rsidRPr="0038126C">
        <w:rPr>
          <w:rFonts w:ascii="Arial" w:hAnsi="Arial" w:cs="Arial"/>
          <w:sz w:val="22"/>
          <w:szCs w:val="22"/>
        </w:rPr>
        <w:t>da</w:t>
      </w:r>
      <w:r w:rsidRPr="0038126C">
        <w:rPr>
          <w:rFonts w:ascii="Arial" w:hAnsi="Arial" w:cs="Arial"/>
          <w:spacing w:val="-6"/>
          <w:sz w:val="22"/>
          <w:szCs w:val="22"/>
        </w:rPr>
        <w:t xml:space="preserve"> </w:t>
      </w:r>
      <w:r w:rsidRPr="0038126C">
        <w:rPr>
          <w:rFonts w:ascii="Arial" w:hAnsi="Arial" w:cs="Arial"/>
          <w:sz w:val="22"/>
          <w:szCs w:val="22"/>
        </w:rPr>
        <w:t>parte</w:t>
      </w:r>
      <w:r w:rsidRPr="0038126C">
        <w:rPr>
          <w:rFonts w:ascii="Arial" w:hAnsi="Arial" w:cs="Arial"/>
          <w:spacing w:val="-3"/>
          <w:sz w:val="22"/>
          <w:szCs w:val="22"/>
        </w:rPr>
        <w:t xml:space="preserve"> </w:t>
      </w:r>
      <w:r w:rsidRPr="0038126C">
        <w:rPr>
          <w:rFonts w:ascii="Arial" w:hAnsi="Arial" w:cs="Arial"/>
          <w:sz w:val="22"/>
          <w:szCs w:val="22"/>
        </w:rPr>
        <w:t>dell'aggiudicatario, ai</w:t>
      </w:r>
      <w:r w:rsidRPr="0038126C">
        <w:rPr>
          <w:rFonts w:ascii="Arial" w:hAnsi="Arial" w:cs="Arial"/>
          <w:spacing w:val="-4"/>
          <w:sz w:val="22"/>
          <w:szCs w:val="22"/>
        </w:rPr>
        <w:t xml:space="preserve"> </w:t>
      </w:r>
      <w:r w:rsidRPr="0038126C">
        <w:rPr>
          <w:rFonts w:ascii="Arial" w:hAnsi="Arial" w:cs="Arial"/>
          <w:sz w:val="22"/>
          <w:szCs w:val="22"/>
        </w:rPr>
        <w:t>sensi</w:t>
      </w:r>
      <w:r w:rsidRPr="0038126C">
        <w:rPr>
          <w:rFonts w:ascii="Arial" w:hAnsi="Arial" w:cs="Arial"/>
          <w:spacing w:val="-6"/>
          <w:sz w:val="22"/>
          <w:szCs w:val="22"/>
        </w:rPr>
        <w:t xml:space="preserve"> </w:t>
      </w:r>
      <w:r w:rsidRPr="0038126C">
        <w:rPr>
          <w:rFonts w:ascii="Arial" w:hAnsi="Arial" w:cs="Arial"/>
          <w:sz w:val="22"/>
          <w:szCs w:val="22"/>
        </w:rPr>
        <w:t>dell'art.</w:t>
      </w:r>
      <w:r w:rsidRPr="0038126C">
        <w:rPr>
          <w:rFonts w:ascii="Arial" w:hAnsi="Arial" w:cs="Arial"/>
          <w:spacing w:val="-4"/>
          <w:sz w:val="22"/>
          <w:szCs w:val="22"/>
        </w:rPr>
        <w:t xml:space="preserve"> </w:t>
      </w:r>
      <w:r w:rsidRPr="0038126C">
        <w:rPr>
          <w:rFonts w:ascii="Arial" w:hAnsi="Arial" w:cs="Arial"/>
          <w:sz w:val="22"/>
          <w:szCs w:val="22"/>
        </w:rPr>
        <w:t>126 del</w:t>
      </w:r>
      <w:r w:rsidRPr="0038126C">
        <w:rPr>
          <w:rFonts w:ascii="Arial" w:hAnsi="Arial" w:cs="Arial"/>
          <w:spacing w:val="-5"/>
          <w:sz w:val="22"/>
          <w:szCs w:val="22"/>
        </w:rPr>
        <w:t xml:space="preserve"> </w:t>
      </w:r>
      <w:r w:rsidRPr="0038126C">
        <w:rPr>
          <w:rFonts w:ascii="Arial" w:hAnsi="Arial" w:cs="Arial"/>
          <w:sz w:val="22"/>
          <w:szCs w:val="22"/>
        </w:rPr>
        <w:t>d.lgs.</w:t>
      </w:r>
      <w:r w:rsidRPr="0038126C">
        <w:rPr>
          <w:rFonts w:ascii="Arial" w:hAnsi="Arial" w:cs="Arial"/>
          <w:spacing w:val="-4"/>
          <w:sz w:val="22"/>
          <w:szCs w:val="22"/>
        </w:rPr>
        <w:t xml:space="preserve"> </w:t>
      </w:r>
      <w:r w:rsidRPr="0038126C">
        <w:rPr>
          <w:rFonts w:ascii="Arial" w:hAnsi="Arial" w:cs="Arial"/>
          <w:sz w:val="22"/>
          <w:szCs w:val="22"/>
        </w:rPr>
        <w:t>36/2023, è prevista l’applicazione di penali</w:t>
      </w:r>
      <w:r w:rsidRPr="0038126C">
        <w:rPr>
          <w:rFonts w:ascii="Arial" w:hAnsi="Arial" w:cs="Arial"/>
          <w:spacing w:val="-6"/>
          <w:sz w:val="22"/>
          <w:szCs w:val="22"/>
        </w:rPr>
        <w:t xml:space="preserve"> </w:t>
      </w:r>
      <w:r w:rsidRPr="0038126C">
        <w:rPr>
          <w:rFonts w:ascii="Arial" w:hAnsi="Arial" w:cs="Arial"/>
          <w:sz w:val="22"/>
          <w:szCs w:val="22"/>
        </w:rPr>
        <w:t>commisurate</w:t>
      </w:r>
      <w:r w:rsidRPr="0038126C">
        <w:rPr>
          <w:rFonts w:ascii="Arial" w:hAnsi="Arial" w:cs="Arial"/>
          <w:spacing w:val="-6"/>
          <w:sz w:val="22"/>
          <w:szCs w:val="22"/>
        </w:rPr>
        <w:t xml:space="preserve"> </w:t>
      </w:r>
      <w:r w:rsidRPr="0038126C">
        <w:rPr>
          <w:rFonts w:ascii="Arial" w:hAnsi="Arial" w:cs="Arial"/>
          <w:sz w:val="22"/>
          <w:szCs w:val="22"/>
        </w:rPr>
        <w:t>ai</w:t>
      </w:r>
      <w:r w:rsidRPr="0038126C">
        <w:rPr>
          <w:rFonts w:ascii="Arial" w:hAnsi="Arial" w:cs="Arial"/>
          <w:spacing w:val="-5"/>
          <w:sz w:val="22"/>
          <w:szCs w:val="22"/>
        </w:rPr>
        <w:t xml:space="preserve"> </w:t>
      </w:r>
      <w:r w:rsidRPr="0038126C">
        <w:rPr>
          <w:rFonts w:ascii="Arial" w:hAnsi="Arial" w:cs="Arial"/>
          <w:sz w:val="22"/>
          <w:szCs w:val="22"/>
        </w:rPr>
        <w:t>giorni</w:t>
      </w:r>
      <w:r w:rsidRPr="0038126C">
        <w:rPr>
          <w:rFonts w:ascii="Arial" w:hAnsi="Arial" w:cs="Arial"/>
          <w:spacing w:val="-8"/>
          <w:sz w:val="22"/>
          <w:szCs w:val="22"/>
        </w:rPr>
        <w:t xml:space="preserve"> </w:t>
      </w:r>
      <w:r w:rsidRPr="0038126C">
        <w:rPr>
          <w:rFonts w:ascii="Arial" w:hAnsi="Arial" w:cs="Arial"/>
          <w:sz w:val="22"/>
          <w:szCs w:val="22"/>
        </w:rPr>
        <w:t>di</w:t>
      </w:r>
      <w:r w:rsidRPr="0038126C">
        <w:rPr>
          <w:rFonts w:ascii="Arial" w:hAnsi="Arial" w:cs="Arial"/>
          <w:spacing w:val="-5"/>
          <w:sz w:val="22"/>
          <w:szCs w:val="22"/>
        </w:rPr>
        <w:t xml:space="preserve"> </w:t>
      </w:r>
      <w:r w:rsidRPr="0038126C">
        <w:rPr>
          <w:rFonts w:ascii="Arial" w:hAnsi="Arial" w:cs="Arial"/>
          <w:sz w:val="22"/>
          <w:szCs w:val="22"/>
        </w:rPr>
        <w:t>ritardo</w:t>
      </w:r>
      <w:r w:rsidRPr="0038126C">
        <w:rPr>
          <w:rFonts w:ascii="Arial" w:hAnsi="Arial" w:cs="Arial"/>
          <w:spacing w:val="-5"/>
          <w:sz w:val="22"/>
          <w:szCs w:val="22"/>
        </w:rPr>
        <w:t xml:space="preserve"> </w:t>
      </w:r>
      <w:r w:rsidRPr="0038126C">
        <w:rPr>
          <w:rFonts w:ascii="Arial" w:hAnsi="Arial" w:cs="Arial"/>
          <w:sz w:val="22"/>
          <w:szCs w:val="22"/>
        </w:rPr>
        <w:t>e</w:t>
      </w:r>
      <w:r w:rsidRPr="0038126C">
        <w:rPr>
          <w:rFonts w:ascii="Arial" w:hAnsi="Arial" w:cs="Arial"/>
          <w:spacing w:val="-6"/>
          <w:sz w:val="22"/>
          <w:szCs w:val="22"/>
        </w:rPr>
        <w:t xml:space="preserve"> </w:t>
      </w:r>
      <w:r w:rsidRPr="0038126C">
        <w:rPr>
          <w:rFonts w:ascii="Arial" w:hAnsi="Arial" w:cs="Arial"/>
          <w:sz w:val="22"/>
          <w:szCs w:val="22"/>
        </w:rPr>
        <w:t>proporzionali</w:t>
      </w:r>
      <w:r w:rsidRPr="0038126C">
        <w:rPr>
          <w:rFonts w:ascii="Arial" w:hAnsi="Arial" w:cs="Arial"/>
          <w:spacing w:val="-7"/>
          <w:sz w:val="22"/>
          <w:szCs w:val="22"/>
        </w:rPr>
        <w:t xml:space="preserve"> </w:t>
      </w:r>
      <w:r w:rsidRPr="0038126C">
        <w:rPr>
          <w:rFonts w:ascii="Arial" w:hAnsi="Arial" w:cs="Arial"/>
          <w:sz w:val="22"/>
          <w:szCs w:val="22"/>
        </w:rPr>
        <w:t>rispetto</w:t>
      </w:r>
      <w:r w:rsidRPr="0038126C">
        <w:rPr>
          <w:rFonts w:ascii="Arial" w:hAnsi="Arial" w:cs="Arial"/>
          <w:spacing w:val="-6"/>
          <w:sz w:val="22"/>
          <w:szCs w:val="22"/>
        </w:rPr>
        <w:t xml:space="preserve"> </w:t>
      </w:r>
      <w:r w:rsidRPr="0038126C">
        <w:rPr>
          <w:rFonts w:ascii="Arial" w:hAnsi="Arial" w:cs="Arial"/>
          <w:sz w:val="22"/>
          <w:szCs w:val="22"/>
        </w:rPr>
        <w:t>all'importo</w:t>
      </w:r>
      <w:r w:rsidRPr="0038126C">
        <w:rPr>
          <w:rFonts w:ascii="Arial" w:hAnsi="Arial" w:cs="Arial"/>
          <w:spacing w:val="-6"/>
          <w:sz w:val="22"/>
          <w:szCs w:val="22"/>
        </w:rPr>
        <w:t xml:space="preserve"> </w:t>
      </w:r>
      <w:r w:rsidRPr="0038126C">
        <w:rPr>
          <w:rFonts w:ascii="Arial" w:hAnsi="Arial" w:cs="Arial"/>
          <w:sz w:val="22"/>
          <w:szCs w:val="22"/>
        </w:rPr>
        <w:t>del</w:t>
      </w:r>
      <w:r w:rsidRPr="0038126C">
        <w:rPr>
          <w:rFonts w:ascii="Arial" w:hAnsi="Arial" w:cs="Arial"/>
          <w:spacing w:val="-7"/>
          <w:sz w:val="22"/>
          <w:szCs w:val="22"/>
        </w:rPr>
        <w:t>l’</w:t>
      </w:r>
      <w:r w:rsidRPr="0038126C">
        <w:rPr>
          <w:rFonts w:ascii="Arial" w:hAnsi="Arial" w:cs="Arial"/>
          <w:sz w:val="22"/>
          <w:szCs w:val="22"/>
        </w:rPr>
        <w:t>accordo quadro</w:t>
      </w:r>
      <w:r w:rsidRPr="0038126C">
        <w:rPr>
          <w:rFonts w:ascii="Arial" w:hAnsi="Arial" w:cs="Arial"/>
          <w:spacing w:val="-3"/>
          <w:sz w:val="22"/>
          <w:szCs w:val="22"/>
        </w:rPr>
        <w:t xml:space="preserve"> </w:t>
      </w:r>
      <w:r w:rsidRPr="0038126C">
        <w:rPr>
          <w:rFonts w:ascii="Arial" w:hAnsi="Arial" w:cs="Arial"/>
          <w:sz w:val="22"/>
          <w:szCs w:val="22"/>
        </w:rPr>
        <w:t>o</w:t>
      </w:r>
      <w:r w:rsidRPr="0038126C">
        <w:rPr>
          <w:rFonts w:ascii="Arial" w:hAnsi="Arial" w:cs="Arial"/>
          <w:spacing w:val="-6"/>
          <w:sz w:val="22"/>
          <w:szCs w:val="22"/>
        </w:rPr>
        <w:t xml:space="preserve"> </w:t>
      </w:r>
      <w:r w:rsidRPr="0038126C">
        <w:rPr>
          <w:rFonts w:ascii="Arial" w:hAnsi="Arial" w:cs="Arial"/>
          <w:sz w:val="22"/>
          <w:szCs w:val="22"/>
        </w:rPr>
        <w:t>delle</w:t>
      </w:r>
      <w:r w:rsidRPr="0038126C">
        <w:rPr>
          <w:rFonts w:ascii="Arial" w:hAnsi="Arial" w:cs="Arial"/>
          <w:spacing w:val="-7"/>
          <w:sz w:val="22"/>
          <w:szCs w:val="22"/>
        </w:rPr>
        <w:t xml:space="preserve"> </w:t>
      </w:r>
      <w:r w:rsidRPr="0038126C">
        <w:rPr>
          <w:rFonts w:ascii="Arial" w:hAnsi="Arial" w:cs="Arial"/>
          <w:sz w:val="22"/>
          <w:szCs w:val="22"/>
        </w:rPr>
        <w:t>prestazioni</w:t>
      </w:r>
      <w:r w:rsidRPr="0038126C">
        <w:rPr>
          <w:rFonts w:ascii="Arial" w:hAnsi="Arial" w:cs="Arial"/>
          <w:w w:val="99"/>
          <w:sz w:val="22"/>
          <w:szCs w:val="22"/>
        </w:rPr>
        <w:t xml:space="preserve"> </w:t>
      </w:r>
      <w:r w:rsidRPr="0038126C">
        <w:rPr>
          <w:rFonts w:ascii="Arial" w:hAnsi="Arial" w:cs="Arial"/>
          <w:sz w:val="22"/>
          <w:szCs w:val="22"/>
        </w:rPr>
        <w:t>contrattuali.</w:t>
      </w:r>
    </w:p>
    <w:p w14:paraId="597B873D" w14:textId="7777777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Tutti i termini previsti per l’esecuzione delle attività sono perentori ed essenziali. La pianificazione delle attività e l’esecuzione delle stesse avverranno secondo i termini, le condizioni e modalità previsti dal Capitolato speciale, pena l’applicazione di una penale giornaliera pari all’ 1 per mille dell’ammontare netto contrattuale per ogni giorno di ritardo nell’adempimento.</w:t>
      </w:r>
      <w:bookmarkStart w:id="10" w:name="_Hlk90760957"/>
      <w:bookmarkEnd w:id="7"/>
      <w:bookmarkEnd w:id="8"/>
      <w:r w:rsidRPr="0038126C">
        <w:rPr>
          <w:rFonts w:ascii="Arial" w:hAnsi="Arial" w:cs="Arial"/>
          <w:sz w:val="22"/>
          <w:szCs w:val="22"/>
        </w:rPr>
        <w:t xml:space="preserve"> </w:t>
      </w:r>
    </w:p>
    <w:p w14:paraId="73001AFB" w14:textId="7777777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A titolo esemplificativo e non esaustivo, l’applicazione della penale, come sopra disciplinata e determinata, avverrà:</w:t>
      </w:r>
    </w:p>
    <w:p w14:paraId="6617F7A2"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 per ogni giorno di ritardo rispetto al termine contrattualmente previsto per l’avvio o la sostituzione di lavoratori, si applica una penale giornaliera pari all’1 per mille dell’ammontare netto dell’ordine di somministrazione cui si riferisce il ritardo; </w:t>
      </w:r>
    </w:p>
    <w:p w14:paraId="4083E3C8"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 per ogni giorno di </w:t>
      </w:r>
      <w:r w:rsidRPr="0038126C">
        <w:rPr>
          <w:rFonts w:ascii="Arial" w:hAnsi="Arial" w:cs="Arial"/>
          <w:bCs/>
          <w:sz w:val="22"/>
          <w:szCs w:val="22"/>
        </w:rPr>
        <w:t xml:space="preserve">ritardo nella risposta alla richiesta di fornitura, </w:t>
      </w:r>
      <w:r w:rsidRPr="0038126C">
        <w:rPr>
          <w:rFonts w:ascii="Arial" w:hAnsi="Arial" w:cs="Arial"/>
          <w:sz w:val="22"/>
          <w:szCs w:val="22"/>
        </w:rPr>
        <w:t xml:space="preserve">si applica una penale giornaliera pari all’1 per mille dell’ammontare netto dell’ordine di somministrazione cui si riferisce il ritardo; </w:t>
      </w:r>
    </w:p>
    <w:p w14:paraId="0CC1DFC4" w14:textId="77777777" w:rsidR="00320F1D" w:rsidRDefault="00481393" w:rsidP="00320F1D">
      <w:pPr>
        <w:widowControl w:val="0"/>
        <w:tabs>
          <w:tab w:val="left" w:pos="426"/>
        </w:tabs>
        <w:spacing w:line="340" w:lineRule="exact"/>
        <w:contextualSpacing/>
        <w:jc w:val="both"/>
        <w:rPr>
          <w:rFonts w:ascii="Arial" w:hAnsi="Arial" w:cs="Arial"/>
          <w:sz w:val="22"/>
          <w:szCs w:val="22"/>
        </w:rPr>
      </w:pPr>
      <w:r w:rsidRPr="0038126C">
        <w:rPr>
          <w:rFonts w:ascii="Arial" w:hAnsi="Arial" w:cs="Arial"/>
          <w:b/>
          <w:bCs/>
          <w:sz w:val="22"/>
          <w:szCs w:val="22"/>
        </w:rPr>
        <w:t xml:space="preserve">- </w:t>
      </w:r>
      <w:r w:rsidRPr="0038126C">
        <w:rPr>
          <w:rFonts w:ascii="Arial" w:hAnsi="Arial" w:cs="Arial"/>
          <w:bCs/>
          <w:sz w:val="22"/>
          <w:szCs w:val="22"/>
        </w:rPr>
        <w:t>per ogni caso di</w:t>
      </w:r>
      <w:r w:rsidRPr="0038126C">
        <w:rPr>
          <w:rFonts w:ascii="Arial" w:hAnsi="Arial" w:cs="Arial"/>
          <w:b/>
          <w:bCs/>
          <w:sz w:val="22"/>
          <w:szCs w:val="22"/>
        </w:rPr>
        <w:t xml:space="preserve"> </w:t>
      </w:r>
      <w:r w:rsidRPr="0038126C">
        <w:rPr>
          <w:rFonts w:ascii="Arial" w:hAnsi="Arial" w:cs="Arial"/>
          <w:bCs/>
          <w:sz w:val="22"/>
          <w:szCs w:val="22"/>
        </w:rPr>
        <w:t xml:space="preserve">mancata applicazione delle norme in materia d’inquadramento giuridico, retributiva, contributiva, assistenziale, previdenziale, assicurativa e antinfortunistica nei confronti dei prestatori di lavoro temporaneo, </w:t>
      </w:r>
      <w:r w:rsidRPr="0038126C">
        <w:rPr>
          <w:rFonts w:ascii="Arial" w:hAnsi="Arial" w:cs="Arial"/>
          <w:sz w:val="22"/>
          <w:szCs w:val="22"/>
        </w:rPr>
        <w:t xml:space="preserve">si applica una penale giornaliera pari all’1 per mille dell’ammontare netto dell’ordine di somministrazione cui si riferisce il ritardo; </w:t>
      </w:r>
    </w:p>
    <w:p w14:paraId="10D03569" w14:textId="40B411D6" w:rsidR="00320F1D" w:rsidRPr="00320F1D" w:rsidRDefault="00320F1D" w:rsidP="00320F1D">
      <w:pPr>
        <w:widowControl w:val="0"/>
        <w:tabs>
          <w:tab w:val="left" w:pos="426"/>
        </w:tabs>
        <w:spacing w:line="340" w:lineRule="exact"/>
        <w:contextualSpacing/>
        <w:jc w:val="both"/>
        <w:rPr>
          <w:rFonts w:ascii="Arial" w:hAnsi="Arial" w:cs="Arial"/>
          <w:sz w:val="22"/>
          <w:szCs w:val="22"/>
        </w:rPr>
      </w:pPr>
      <w:r>
        <w:rPr>
          <w:rFonts w:ascii="Arial" w:hAnsi="Arial" w:cs="Arial"/>
          <w:sz w:val="22"/>
          <w:szCs w:val="22"/>
        </w:rPr>
        <w:t xml:space="preserve">- </w:t>
      </w:r>
      <w:r w:rsidR="00481393" w:rsidRPr="0038126C">
        <w:rPr>
          <w:rFonts w:ascii="Arial" w:hAnsi="Arial" w:cs="Arial"/>
          <w:sz w:val="22"/>
          <w:szCs w:val="22"/>
        </w:rPr>
        <w:t>nel caso in cui, alla fine di ciascun anno solare, venga rilevata una percentuale di errori nella emissione delle fatture superiore al 40%, quantificabile con il numero di storni/rifiuti effettuati,</w:t>
      </w:r>
      <w:r w:rsidRPr="00320F1D">
        <w:rPr>
          <w:rFonts w:ascii="Microsoft Sans Serif" w:eastAsia="Microsoft Sans Serif" w:hAnsi="Microsoft Sans Serif" w:cs="Microsoft Sans Serif"/>
          <w:sz w:val="22"/>
          <w:szCs w:val="22"/>
          <w:lang w:eastAsia="en-US"/>
        </w:rPr>
        <w:t xml:space="preserve"> </w:t>
      </w:r>
      <w:r w:rsidRPr="00320F1D">
        <w:rPr>
          <w:rFonts w:ascii="Arial" w:hAnsi="Arial" w:cs="Arial"/>
          <w:sz w:val="22"/>
          <w:szCs w:val="22"/>
        </w:rPr>
        <w:t>verrà applicata una penale giornaliera pari all’1 per mille dell’ammontare netto dell’ordine di somministrazione cui si riferisce il ritardo;</w:t>
      </w:r>
    </w:p>
    <w:p w14:paraId="5F77A3F4" w14:textId="7777777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 per ogni caso di ingiustificata interruzione e/o sospensione delle attività previste, la non conformità del personale utilizzato rispetto alle prescrizioni del capitolato speciale ed alle indicazioni offerte dall’aggiudicatario e/o, comunque, la non corretta esecuzione delle forniture e/o prestazioni affidate, sia  in  termini  di  durata che in termini qualitativi e/o quantitativi, in relazione alle quali, oltre alla decurtazione del corrispondente importo determinato a titolo di corrispettivo, la penale sarà applicata per intero, e per ogni giorno o anche solo frazione di giorno di ritardo, rispetto al  puntuale adempimento delle obbligazioni contrattuali. </w:t>
      </w:r>
    </w:p>
    <w:p w14:paraId="0BD9BD0F" w14:textId="7777777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In caso di inosservanza delle obbligazioni contrattuali o di non puntuale adempimento delle stesse, che non comporti per la loro gravità l’immediata risoluzione </w:t>
      </w:r>
      <w:r w:rsidRPr="0038126C">
        <w:rPr>
          <w:rFonts w:ascii="Arial" w:hAnsi="Arial" w:cs="Arial"/>
          <w:bCs/>
          <w:sz w:val="22"/>
          <w:szCs w:val="22"/>
        </w:rPr>
        <w:t>del contratto</w:t>
      </w:r>
      <w:r w:rsidRPr="0038126C">
        <w:rPr>
          <w:rFonts w:ascii="Arial" w:hAnsi="Arial" w:cs="Arial"/>
          <w:sz w:val="22"/>
          <w:szCs w:val="22"/>
        </w:rPr>
        <w:t>, l’ente  contesta, mediante posta elettronica certificata, le inadempienze riscontrate e assegna un termine non inferiore a 5 (</w:t>
      </w:r>
      <w:r w:rsidRPr="0038126C">
        <w:rPr>
          <w:rFonts w:ascii="Arial" w:hAnsi="Arial" w:cs="Arial"/>
          <w:i/>
          <w:sz w:val="22"/>
          <w:szCs w:val="22"/>
        </w:rPr>
        <w:t>cinque</w:t>
      </w:r>
      <w:r w:rsidRPr="0038126C">
        <w:rPr>
          <w:rFonts w:ascii="Arial" w:hAnsi="Arial" w:cs="Arial"/>
          <w:i/>
          <w:iCs/>
          <w:sz w:val="22"/>
          <w:szCs w:val="22"/>
        </w:rPr>
        <w:t>)</w:t>
      </w:r>
      <w:r w:rsidRPr="0038126C">
        <w:rPr>
          <w:rFonts w:ascii="Arial" w:hAnsi="Arial" w:cs="Arial"/>
          <w:sz w:val="22"/>
          <w:szCs w:val="22"/>
        </w:rPr>
        <w:t xml:space="preserve"> giorni per la presentazione di controdeduzioni scritte.</w:t>
      </w:r>
    </w:p>
    <w:p w14:paraId="3B368DC4" w14:textId="7777777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Le menzionate penali verranno inderogabilmente applicate se l’Agenzia del Lavoro non avrà fornito alcuna giustificazione probante entro il termine previsto per le controdeduzioni o se le giustificazioni fornite, a insindacabile giudizio del Committente, saranno considerate insufficienti o inadeguate. La decisione verrà assunta dal RUP.</w:t>
      </w:r>
    </w:p>
    <w:p w14:paraId="36E95D37" w14:textId="301FC96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L’incameramento di quanto dovuto a titolo di penale avverrà, in via prioritaria, sulla cauzione definitiva, ovvero in caso di incapienza mediante ritenuta sulle somme spettanti all’aggiudicatario in esecuzione del presente </w:t>
      </w:r>
      <w:r w:rsidRPr="0038126C">
        <w:rPr>
          <w:rFonts w:ascii="Arial" w:hAnsi="Arial" w:cs="Arial"/>
          <w:bCs/>
          <w:sz w:val="22"/>
          <w:szCs w:val="22"/>
        </w:rPr>
        <w:t>contratto</w:t>
      </w:r>
      <w:r w:rsidRPr="0038126C">
        <w:rPr>
          <w:rFonts w:ascii="Arial" w:hAnsi="Arial" w:cs="Arial"/>
          <w:sz w:val="22"/>
          <w:szCs w:val="22"/>
        </w:rPr>
        <w:t xml:space="preserve"> o a qualsiasi altro titolo dovute.</w:t>
      </w:r>
    </w:p>
    <w:p w14:paraId="31A9C59F" w14:textId="77777777"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Qualora la penale fosse detratta dalla cauzione, l’aggiudicatario dovrà provvedere alla ricostituzione della stessa nel suo originario ammontare.</w:t>
      </w:r>
    </w:p>
    <w:p w14:paraId="590F38E8" w14:textId="378B9900" w:rsidR="00481393" w:rsidRPr="0038126C" w:rsidRDefault="00481393" w:rsidP="0038126C">
      <w:pPr>
        <w:widowControl w:val="0"/>
        <w:tabs>
          <w:tab w:val="left" w:pos="577"/>
        </w:tabs>
        <w:kinsoku w:val="0"/>
        <w:overflowPunct w:val="0"/>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Resta fermo che il Committente, anche in caso di applicazione delle penali previste nei precedenti punti, si riserva di richiedere il maggior danno, sulla base di quanto disposto all’articolo 1382 c.c., nonché di procedere, nel caso di reitero, per più di due casi, delle infrazioni, come sopra descritte, alla risoluzione </w:t>
      </w:r>
      <w:r w:rsidRPr="0038126C">
        <w:rPr>
          <w:rFonts w:ascii="Arial" w:hAnsi="Arial" w:cs="Arial"/>
          <w:bCs/>
          <w:sz w:val="22"/>
          <w:szCs w:val="22"/>
        </w:rPr>
        <w:t xml:space="preserve">dell’accordo quadro, </w:t>
      </w:r>
      <w:r w:rsidRPr="0038126C">
        <w:rPr>
          <w:rFonts w:ascii="Arial" w:hAnsi="Arial" w:cs="Arial"/>
          <w:sz w:val="22"/>
          <w:szCs w:val="22"/>
        </w:rPr>
        <w:t>ai sensi dell’art. 1456 del c.c.</w:t>
      </w:r>
    </w:p>
    <w:p w14:paraId="3806F572" w14:textId="77777777" w:rsidR="00481393" w:rsidRPr="0038126C" w:rsidRDefault="00481393" w:rsidP="0038126C">
      <w:pPr>
        <w:widowControl w:val="0"/>
        <w:tabs>
          <w:tab w:val="left" w:pos="426"/>
        </w:tabs>
        <w:spacing w:line="340" w:lineRule="exact"/>
        <w:contextualSpacing/>
        <w:jc w:val="both"/>
        <w:rPr>
          <w:rFonts w:ascii="Arial" w:hAnsi="Arial" w:cs="Arial"/>
          <w:iCs/>
          <w:sz w:val="22"/>
          <w:szCs w:val="22"/>
        </w:rPr>
      </w:pPr>
      <w:r w:rsidRPr="0038126C">
        <w:rPr>
          <w:rFonts w:ascii="Arial" w:hAnsi="Arial" w:cs="Arial"/>
          <w:iCs/>
          <w:sz w:val="22"/>
          <w:szCs w:val="22"/>
        </w:rPr>
        <w:t>L’importo complessivo delle penali irrogate non può superare il 10% (</w:t>
      </w:r>
      <w:proofErr w:type="spellStart"/>
      <w:r w:rsidRPr="0038126C">
        <w:rPr>
          <w:rFonts w:ascii="Arial" w:hAnsi="Arial" w:cs="Arial"/>
          <w:i/>
          <w:sz w:val="22"/>
          <w:szCs w:val="22"/>
        </w:rPr>
        <w:t>diecipercento</w:t>
      </w:r>
      <w:proofErr w:type="spellEnd"/>
      <w:r w:rsidRPr="0038126C">
        <w:rPr>
          <w:rFonts w:ascii="Arial" w:hAnsi="Arial" w:cs="Arial"/>
          <w:iCs/>
          <w:sz w:val="22"/>
          <w:szCs w:val="22"/>
        </w:rPr>
        <w:t xml:space="preserve">) del valore contrattuale. Al raggiungimento della predetta percentuale, l’Agenzia ha facoltà di procedere alla risoluzione dell’accordo quadro in danno dell’aggiudicatario. </w:t>
      </w:r>
    </w:p>
    <w:bookmarkEnd w:id="9"/>
    <w:bookmarkEnd w:id="10"/>
    <w:p w14:paraId="7E02F618" w14:textId="00121954"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r w:rsidRPr="0038126C">
        <w:rPr>
          <w:rFonts w:ascii="Arial" w:hAnsi="Arial" w:cs="Arial"/>
          <w:b/>
          <w:sz w:val="22"/>
          <w:szCs w:val="22"/>
        </w:rPr>
        <w:t>Articolo 9 - Tracciabilità̀ dei flussi finanziari</w:t>
      </w:r>
    </w:p>
    <w:p w14:paraId="52A7F532"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 xml:space="preserve">L'aggiudicatario si obbliga al rispetto della tracciabilità dei flussi finanziari, così come previsto dall’articolo 3 della Legge n. 136 del 13 agosto 2010 </w:t>
      </w:r>
      <w:r w:rsidRPr="0038126C">
        <w:rPr>
          <w:rFonts w:ascii="Arial" w:hAnsi="Arial" w:cs="Arial"/>
          <w:i/>
          <w:sz w:val="22"/>
          <w:szCs w:val="22"/>
        </w:rPr>
        <w:t>s.m.i.</w:t>
      </w:r>
      <w:r w:rsidRPr="0038126C">
        <w:rPr>
          <w:rFonts w:ascii="Arial" w:hAnsi="Arial" w:cs="Arial"/>
          <w:sz w:val="22"/>
          <w:szCs w:val="22"/>
        </w:rPr>
        <w:t>, comunicando ogni modifica relativa ai dati trasmessi circa il conto corrente dedicato ed ai soggetti delegati ad operare sul medesimo, entro il perentorio termine di giorni sette dalla relativa variazione.</w:t>
      </w:r>
    </w:p>
    <w:p w14:paraId="10767062" w14:textId="77777777" w:rsidR="00481393" w:rsidRPr="0038126C" w:rsidRDefault="00481393" w:rsidP="0038126C">
      <w:pPr>
        <w:autoSpaceDE w:val="0"/>
        <w:autoSpaceDN w:val="0"/>
        <w:adjustRightInd w:val="0"/>
        <w:spacing w:line="340" w:lineRule="exact"/>
        <w:contextualSpacing/>
        <w:jc w:val="both"/>
        <w:rPr>
          <w:rFonts w:ascii="Arial" w:hAnsi="Arial" w:cs="Arial"/>
          <w:i/>
          <w:iCs/>
          <w:sz w:val="22"/>
          <w:szCs w:val="22"/>
        </w:rPr>
      </w:pPr>
      <w:r w:rsidRPr="0038126C">
        <w:rPr>
          <w:rFonts w:ascii="Arial" w:hAnsi="Arial" w:cs="Arial"/>
          <w:sz w:val="22"/>
          <w:szCs w:val="22"/>
        </w:rPr>
        <w:t xml:space="preserve">L’aggiudicatario deve trasmettere all’Agenzia, entro quindici giorni dalla stipulazione, copia dei contratti eventualmente sottoscritti con i fornitori a qualsiasi titolo interessati all’esecuzione dell’accordo quadro, per la verifica dell’inserimento dell’apposita clausola con la quale i contraenti assumono gli obblighi di tracciabilità dei flussi finanziari di cui alla Legge n. 136 del 2010 e </w:t>
      </w:r>
      <w:r w:rsidRPr="0038126C">
        <w:rPr>
          <w:rFonts w:ascii="Arial" w:hAnsi="Arial" w:cs="Arial"/>
          <w:i/>
          <w:iCs/>
          <w:sz w:val="22"/>
          <w:szCs w:val="22"/>
        </w:rPr>
        <w:t>s.m.i.</w:t>
      </w:r>
    </w:p>
    <w:p w14:paraId="2AC224B0"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L’Agenzia provvede alla risoluzione dell’accordo quadro in presenza anche di una sola transazione eseguita senza avvalersi di bonifico bancario o postale ovvero di altri strumenti idonei a consentire la piena tracciabilità delle operazioni effettuate.</w:t>
      </w:r>
    </w:p>
    <w:p w14:paraId="7506398B"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L’Agenzia non esegue alcun pagamento all’aggiudicatario in pendenza delle comunicazioni dei dati di cui ai commi che precedono, con conseguente sospensione dei relativi termini.</w:t>
      </w:r>
    </w:p>
    <w:p w14:paraId="0ADA7FE3" w14:textId="77777777"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r w:rsidRPr="0038126C">
        <w:rPr>
          <w:rFonts w:ascii="Arial" w:hAnsi="Arial" w:cs="Arial"/>
          <w:b/>
          <w:sz w:val="22"/>
          <w:szCs w:val="22"/>
        </w:rPr>
        <w:t>Articolo 10 - Cauzioni e garanzie</w:t>
      </w:r>
    </w:p>
    <w:p w14:paraId="7B68DAA3" w14:textId="4CA6F775"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A garanzia del puntuale ed esatto adempimento del presente accordo quadro, l’impresa ha prestato la garanzia definitiva di cui all'art. 117 del D.Lgs. 36/2023 e s.m.i., richiamata in premessa.</w:t>
      </w:r>
    </w:p>
    <w:p w14:paraId="0098A1BE"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Nel caso si verifichino inadempienze contrattuali ad opera dell'impresa appaltatrice, la Stazione Appaltante incamererà in tutto od in parte la cauzione di cui al comma precedente, fermo restando che l'impresa stessa dovrà provvedere, ove non sia attivata la procedura di risoluzione dell’accordo quadro, alla sua ricostituzione entro il termine massimo di giorni 15 (quindici) dalla richiesta del RUP.</w:t>
      </w:r>
    </w:p>
    <w:p w14:paraId="7A81B9AE"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r w:rsidRPr="0038126C">
        <w:rPr>
          <w:rFonts w:ascii="Arial" w:hAnsi="Arial" w:cs="Arial"/>
          <w:sz w:val="22"/>
          <w:szCs w:val="22"/>
        </w:rPr>
        <w:t>La garanzia resta vincolata fino al termine fissato dall'articolo 117, comma 8, del D.Lgs. 36/2023 e s.m.i.</w:t>
      </w:r>
    </w:p>
    <w:p w14:paraId="59415F6C" w14:textId="2908B204" w:rsidR="00A45A71" w:rsidRDefault="00E77C4A" w:rsidP="00A45A71">
      <w:pPr>
        <w:widowControl w:val="0"/>
        <w:spacing w:line="340" w:lineRule="exact"/>
        <w:contextualSpacing/>
        <w:jc w:val="both"/>
        <w:rPr>
          <w:rFonts w:ascii="Arial" w:hAnsi="Arial" w:cs="Arial"/>
          <w:bCs/>
          <w:sz w:val="22"/>
          <w:szCs w:val="22"/>
        </w:rPr>
      </w:pPr>
      <w:r>
        <w:rPr>
          <w:rFonts w:ascii="Arial" w:hAnsi="Arial" w:cs="Arial"/>
          <w:bCs/>
          <w:sz w:val="22"/>
          <w:szCs w:val="22"/>
        </w:rPr>
        <w:t>L</w:t>
      </w:r>
      <w:r w:rsidR="00A45A71" w:rsidRPr="00A45A71">
        <w:rPr>
          <w:rFonts w:ascii="Arial" w:hAnsi="Arial" w:cs="Arial"/>
          <w:bCs/>
          <w:sz w:val="22"/>
          <w:szCs w:val="22"/>
        </w:rPr>
        <w:t xml:space="preserve">’aggiudicatario è responsabile per i danni diretti cagionati dai propri dipendenti nell'espletamento delle attività oggetto dell'appalto. </w:t>
      </w:r>
    </w:p>
    <w:p w14:paraId="05BFE2FC" w14:textId="372F527C" w:rsidR="00481393" w:rsidRPr="0038126C" w:rsidRDefault="00481393" w:rsidP="0038126C">
      <w:pPr>
        <w:widowControl w:val="0"/>
        <w:spacing w:line="340" w:lineRule="exact"/>
        <w:contextualSpacing/>
        <w:jc w:val="both"/>
        <w:rPr>
          <w:rFonts w:ascii="Arial" w:hAnsi="Arial" w:cs="Arial"/>
          <w:sz w:val="22"/>
          <w:szCs w:val="22"/>
        </w:rPr>
      </w:pPr>
      <w:r w:rsidRPr="00AC7CBA">
        <w:rPr>
          <w:rFonts w:ascii="Arial" w:hAnsi="Arial" w:cs="Arial"/>
          <w:sz w:val="22"/>
          <w:szCs w:val="22"/>
        </w:rPr>
        <w:t xml:space="preserve">A tale riguardo, l’aggiudicatario </w:t>
      </w:r>
      <w:r w:rsidR="00F33C5E" w:rsidRPr="00AC7CBA">
        <w:rPr>
          <w:rFonts w:ascii="Arial" w:hAnsi="Arial" w:cs="Arial"/>
          <w:sz w:val="22"/>
          <w:szCs w:val="22"/>
        </w:rPr>
        <w:t xml:space="preserve">ha trasmesso copia della </w:t>
      </w:r>
      <w:r w:rsidRPr="00AC7CBA">
        <w:rPr>
          <w:rFonts w:ascii="Arial" w:hAnsi="Arial" w:cs="Arial"/>
          <w:sz w:val="22"/>
          <w:szCs w:val="22"/>
        </w:rPr>
        <w:t>polizza assicurativa RCT, con validità non inferiore alla durata contrattuale e con un massimale unico non inferiore a € 1.000.000,00 (</w:t>
      </w:r>
      <w:proofErr w:type="spellStart"/>
      <w:r w:rsidRPr="00AC7CBA">
        <w:rPr>
          <w:rFonts w:ascii="Arial" w:hAnsi="Arial" w:cs="Arial"/>
          <w:i/>
          <w:iCs/>
          <w:sz w:val="22"/>
          <w:szCs w:val="22"/>
        </w:rPr>
        <w:t>unmilione</w:t>
      </w:r>
      <w:proofErr w:type="spellEnd"/>
      <w:r w:rsidRPr="00AC7CBA">
        <w:rPr>
          <w:rFonts w:ascii="Arial" w:hAnsi="Arial" w:cs="Arial"/>
          <w:i/>
          <w:iCs/>
          <w:sz w:val="22"/>
          <w:szCs w:val="22"/>
        </w:rPr>
        <w:t>/00</w:t>
      </w:r>
      <w:r w:rsidRPr="00AC7CBA">
        <w:rPr>
          <w:rFonts w:ascii="Arial" w:hAnsi="Arial" w:cs="Arial"/>
          <w:sz w:val="22"/>
          <w:szCs w:val="22"/>
        </w:rPr>
        <w:t>) per sinistro, senza franchigia.</w:t>
      </w:r>
      <w:r w:rsidRPr="0038126C">
        <w:rPr>
          <w:rFonts w:ascii="Arial" w:hAnsi="Arial" w:cs="Arial"/>
          <w:sz w:val="22"/>
          <w:szCs w:val="22"/>
        </w:rPr>
        <w:t xml:space="preserve"> </w:t>
      </w:r>
    </w:p>
    <w:p w14:paraId="1458A277" w14:textId="77777777" w:rsidR="00AC7CBA"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Qualora per qualsiasi motivo venga meno la copertura assicurativa prevista e la stessa non venga ripristinata, il committente ha facoltà di dichiarare risolto il contratto. </w:t>
      </w:r>
    </w:p>
    <w:p w14:paraId="2D739B11" w14:textId="6811F7B4"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 </w:t>
      </w:r>
    </w:p>
    <w:p w14:paraId="47109386" w14:textId="77777777" w:rsidR="00481393" w:rsidRPr="0038126C" w:rsidRDefault="00481393" w:rsidP="0038126C">
      <w:pPr>
        <w:autoSpaceDE w:val="0"/>
        <w:autoSpaceDN w:val="0"/>
        <w:adjustRightInd w:val="0"/>
        <w:spacing w:line="340" w:lineRule="exact"/>
        <w:contextualSpacing/>
        <w:jc w:val="center"/>
        <w:rPr>
          <w:rFonts w:ascii="Arial" w:hAnsi="Arial" w:cs="Arial"/>
          <w:sz w:val="22"/>
          <w:szCs w:val="22"/>
        </w:rPr>
      </w:pPr>
      <w:r w:rsidRPr="0038126C">
        <w:rPr>
          <w:rFonts w:ascii="Arial" w:hAnsi="Arial" w:cs="Arial"/>
          <w:b/>
          <w:sz w:val="22"/>
          <w:szCs w:val="22"/>
        </w:rPr>
        <w:t>Articolo 11 - Subappalto, cessione dell’accordo quadro</w:t>
      </w:r>
    </w:p>
    <w:p w14:paraId="61F845EF"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L’Amministrazione, tenendo in debita considerazione le intervenute sentenze della Corte di Giustizia Europea C-63/18 del 26/09/2019 e C-402/18 del 27/11/2019, ritiene che, nel caso di specie, non si possa prevedere un ricorso in via illimitata all’istituto del subappalto, sia per la natura tecnica della prestazione, che per specifiche esigenze che richiedono di non parcellizzare l’appalto, al fine di prevenire fenomeni di corruzione, spartizioni o di rischio di infiltrazioni criminali e mafiose, cosi fissando il limite del 50% dell’importo complessivo di aggiudicazione.</w:t>
      </w:r>
    </w:p>
    <w:p w14:paraId="0C9FBBE4" w14:textId="77777777" w:rsidR="00481393" w:rsidRPr="0038126C" w:rsidRDefault="00481393" w:rsidP="0038126C">
      <w:pPr>
        <w:widowControl w:val="0"/>
        <w:tabs>
          <w:tab w:val="left" w:pos="641"/>
        </w:tabs>
        <w:kinsoku w:val="0"/>
        <w:overflowPunct w:val="0"/>
        <w:autoSpaceDE w:val="0"/>
        <w:autoSpaceDN w:val="0"/>
        <w:adjustRightInd w:val="0"/>
        <w:spacing w:line="340" w:lineRule="exact"/>
        <w:contextualSpacing/>
        <w:rPr>
          <w:rFonts w:ascii="Arial" w:hAnsi="Arial" w:cs="Arial"/>
          <w:sz w:val="22"/>
          <w:szCs w:val="22"/>
        </w:rPr>
      </w:pPr>
      <w:r w:rsidRPr="0038126C">
        <w:rPr>
          <w:rFonts w:ascii="Arial" w:hAnsi="Arial" w:cs="Arial"/>
          <w:sz w:val="22"/>
          <w:szCs w:val="22"/>
        </w:rPr>
        <w:t>L'affidamento</w:t>
      </w:r>
      <w:r w:rsidRPr="0038126C">
        <w:rPr>
          <w:rFonts w:ascii="Arial" w:hAnsi="Arial" w:cs="Arial"/>
          <w:spacing w:val="-13"/>
          <w:sz w:val="22"/>
          <w:szCs w:val="22"/>
        </w:rPr>
        <w:t xml:space="preserve"> </w:t>
      </w:r>
      <w:r w:rsidRPr="0038126C">
        <w:rPr>
          <w:rFonts w:ascii="Arial" w:hAnsi="Arial" w:cs="Arial"/>
          <w:sz w:val="22"/>
          <w:szCs w:val="22"/>
        </w:rPr>
        <w:t>in</w:t>
      </w:r>
      <w:r w:rsidRPr="0038126C">
        <w:rPr>
          <w:rFonts w:ascii="Arial" w:hAnsi="Arial" w:cs="Arial"/>
          <w:spacing w:val="-10"/>
          <w:sz w:val="22"/>
          <w:szCs w:val="22"/>
        </w:rPr>
        <w:t xml:space="preserve"> </w:t>
      </w:r>
      <w:r w:rsidRPr="0038126C">
        <w:rPr>
          <w:rFonts w:ascii="Arial" w:hAnsi="Arial" w:cs="Arial"/>
          <w:sz w:val="22"/>
          <w:szCs w:val="22"/>
        </w:rPr>
        <w:t>subappalto è</w:t>
      </w:r>
      <w:r w:rsidRPr="0038126C">
        <w:rPr>
          <w:rFonts w:ascii="Arial" w:hAnsi="Arial" w:cs="Arial"/>
          <w:spacing w:val="-13"/>
          <w:sz w:val="22"/>
          <w:szCs w:val="22"/>
        </w:rPr>
        <w:t xml:space="preserve"> </w:t>
      </w:r>
      <w:r w:rsidRPr="0038126C">
        <w:rPr>
          <w:rFonts w:ascii="Arial" w:hAnsi="Arial" w:cs="Arial"/>
          <w:sz w:val="22"/>
          <w:szCs w:val="22"/>
        </w:rPr>
        <w:t>subordinato</w:t>
      </w:r>
      <w:r w:rsidRPr="0038126C">
        <w:rPr>
          <w:rFonts w:ascii="Arial" w:hAnsi="Arial" w:cs="Arial"/>
          <w:spacing w:val="-13"/>
          <w:sz w:val="22"/>
          <w:szCs w:val="22"/>
        </w:rPr>
        <w:t xml:space="preserve"> </w:t>
      </w:r>
      <w:r w:rsidRPr="0038126C">
        <w:rPr>
          <w:rFonts w:ascii="Arial" w:hAnsi="Arial" w:cs="Arial"/>
          <w:sz w:val="22"/>
          <w:szCs w:val="22"/>
        </w:rPr>
        <w:t>al</w:t>
      </w:r>
      <w:r w:rsidRPr="0038126C">
        <w:rPr>
          <w:rFonts w:ascii="Arial" w:hAnsi="Arial" w:cs="Arial"/>
          <w:spacing w:val="-11"/>
          <w:sz w:val="22"/>
          <w:szCs w:val="22"/>
        </w:rPr>
        <w:t xml:space="preserve"> </w:t>
      </w:r>
      <w:r w:rsidRPr="0038126C">
        <w:rPr>
          <w:rFonts w:ascii="Arial" w:hAnsi="Arial" w:cs="Arial"/>
          <w:sz w:val="22"/>
          <w:szCs w:val="22"/>
        </w:rPr>
        <w:t>rispetto</w:t>
      </w:r>
      <w:r w:rsidRPr="0038126C">
        <w:rPr>
          <w:rFonts w:ascii="Arial" w:hAnsi="Arial" w:cs="Arial"/>
          <w:spacing w:val="-10"/>
          <w:sz w:val="22"/>
          <w:szCs w:val="22"/>
        </w:rPr>
        <w:t xml:space="preserve"> </w:t>
      </w:r>
      <w:r w:rsidRPr="0038126C">
        <w:rPr>
          <w:rFonts w:ascii="Arial" w:hAnsi="Arial" w:cs="Arial"/>
          <w:sz w:val="22"/>
          <w:szCs w:val="22"/>
        </w:rPr>
        <w:t>delle</w:t>
      </w:r>
      <w:r w:rsidRPr="0038126C">
        <w:rPr>
          <w:rFonts w:ascii="Arial" w:hAnsi="Arial" w:cs="Arial"/>
          <w:spacing w:val="-9"/>
          <w:sz w:val="22"/>
          <w:szCs w:val="22"/>
        </w:rPr>
        <w:t xml:space="preserve"> </w:t>
      </w:r>
      <w:r w:rsidRPr="0038126C">
        <w:rPr>
          <w:rFonts w:ascii="Arial" w:hAnsi="Arial" w:cs="Arial"/>
          <w:sz w:val="22"/>
          <w:szCs w:val="22"/>
        </w:rPr>
        <w:t>disposizioni</w:t>
      </w:r>
      <w:r w:rsidRPr="0038126C">
        <w:rPr>
          <w:rFonts w:ascii="Arial" w:hAnsi="Arial" w:cs="Arial"/>
          <w:spacing w:val="-11"/>
          <w:sz w:val="22"/>
          <w:szCs w:val="22"/>
        </w:rPr>
        <w:t xml:space="preserve"> </w:t>
      </w:r>
      <w:r w:rsidRPr="0038126C">
        <w:rPr>
          <w:rFonts w:ascii="Arial" w:hAnsi="Arial" w:cs="Arial"/>
          <w:sz w:val="22"/>
          <w:szCs w:val="22"/>
        </w:rPr>
        <w:t>di</w:t>
      </w:r>
      <w:r w:rsidRPr="0038126C">
        <w:rPr>
          <w:rFonts w:ascii="Arial" w:hAnsi="Arial" w:cs="Arial"/>
          <w:spacing w:val="-12"/>
          <w:sz w:val="22"/>
          <w:szCs w:val="22"/>
        </w:rPr>
        <w:t xml:space="preserve"> </w:t>
      </w:r>
      <w:r w:rsidRPr="0038126C">
        <w:rPr>
          <w:rFonts w:ascii="Arial" w:hAnsi="Arial" w:cs="Arial"/>
          <w:sz w:val="22"/>
          <w:szCs w:val="22"/>
        </w:rPr>
        <w:t>cui</w:t>
      </w:r>
      <w:r w:rsidRPr="0038126C">
        <w:rPr>
          <w:rFonts w:ascii="Arial" w:hAnsi="Arial" w:cs="Arial"/>
          <w:spacing w:val="-12"/>
          <w:sz w:val="22"/>
          <w:szCs w:val="22"/>
        </w:rPr>
        <w:t xml:space="preserve"> </w:t>
      </w:r>
      <w:r w:rsidRPr="0038126C">
        <w:rPr>
          <w:rFonts w:ascii="Arial" w:hAnsi="Arial" w:cs="Arial"/>
          <w:sz w:val="22"/>
          <w:szCs w:val="22"/>
        </w:rPr>
        <w:t>all'articolo</w:t>
      </w:r>
      <w:r w:rsidRPr="0038126C">
        <w:rPr>
          <w:rFonts w:ascii="Arial" w:hAnsi="Arial" w:cs="Arial"/>
          <w:spacing w:val="-11"/>
          <w:sz w:val="22"/>
          <w:szCs w:val="22"/>
        </w:rPr>
        <w:t xml:space="preserve"> </w:t>
      </w:r>
      <w:r w:rsidRPr="0038126C">
        <w:rPr>
          <w:rFonts w:ascii="Arial" w:hAnsi="Arial" w:cs="Arial"/>
          <w:sz w:val="22"/>
          <w:szCs w:val="22"/>
        </w:rPr>
        <w:t>119</w:t>
      </w:r>
      <w:r w:rsidRPr="0038126C">
        <w:rPr>
          <w:rFonts w:ascii="Arial" w:hAnsi="Arial" w:cs="Arial"/>
          <w:spacing w:val="-10"/>
          <w:sz w:val="22"/>
          <w:szCs w:val="22"/>
        </w:rPr>
        <w:t xml:space="preserve"> </w:t>
      </w:r>
      <w:r w:rsidRPr="0038126C">
        <w:rPr>
          <w:rFonts w:ascii="Arial" w:hAnsi="Arial" w:cs="Arial"/>
          <w:sz w:val="22"/>
          <w:szCs w:val="22"/>
        </w:rPr>
        <w:t>del</w:t>
      </w:r>
      <w:r w:rsidRPr="0038126C">
        <w:rPr>
          <w:rFonts w:ascii="Arial" w:hAnsi="Arial" w:cs="Arial"/>
          <w:spacing w:val="-11"/>
          <w:sz w:val="22"/>
          <w:szCs w:val="22"/>
        </w:rPr>
        <w:t xml:space="preserve"> </w:t>
      </w:r>
      <w:r w:rsidRPr="0038126C">
        <w:rPr>
          <w:rFonts w:ascii="Arial" w:hAnsi="Arial" w:cs="Arial"/>
          <w:sz w:val="22"/>
          <w:szCs w:val="22"/>
        </w:rPr>
        <w:t>D. Lgs.</w:t>
      </w:r>
      <w:r w:rsidRPr="0038126C">
        <w:rPr>
          <w:rFonts w:ascii="Arial" w:hAnsi="Arial" w:cs="Arial"/>
          <w:spacing w:val="-14"/>
          <w:sz w:val="22"/>
          <w:szCs w:val="22"/>
        </w:rPr>
        <w:t xml:space="preserve"> </w:t>
      </w:r>
      <w:r w:rsidRPr="0038126C">
        <w:rPr>
          <w:rFonts w:ascii="Arial" w:hAnsi="Arial" w:cs="Arial"/>
          <w:sz w:val="22"/>
          <w:szCs w:val="22"/>
        </w:rPr>
        <w:t>n.</w:t>
      </w:r>
      <w:r w:rsidRPr="0038126C">
        <w:rPr>
          <w:rFonts w:ascii="Arial" w:hAnsi="Arial" w:cs="Arial"/>
          <w:spacing w:val="-10"/>
          <w:sz w:val="22"/>
          <w:szCs w:val="22"/>
        </w:rPr>
        <w:t xml:space="preserve"> </w:t>
      </w:r>
      <w:r w:rsidRPr="0038126C">
        <w:rPr>
          <w:rFonts w:ascii="Arial" w:hAnsi="Arial" w:cs="Arial"/>
          <w:sz w:val="22"/>
          <w:szCs w:val="22"/>
        </w:rPr>
        <w:t>36/2023</w:t>
      </w:r>
      <w:r w:rsidRPr="0038126C">
        <w:rPr>
          <w:rFonts w:ascii="Arial" w:hAnsi="Arial" w:cs="Arial"/>
          <w:spacing w:val="-10"/>
          <w:sz w:val="22"/>
          <w:szCs w:val="22"/>
        </w:rPr>
        <w:t xml:space="preserve"> </w:t>
      </w:r>
      <w:r w:rsidRPr="0038126C">
        <w:rPr>
          <w:rFonts w:ascii="Arial" w:hAnsi="Arial" w:cs="Arial"/>
          <w:sz w:val="22"/>
          <w:szCs w:val="22"/>
        </w:rPr>
        <w:t>e</w:t>
      </w:r>
      <w:r w:rsidRPr="0038126C">
        <w:rPr>
          <w:rFonts w:ascii="Arial" w:hAnsi="Arial" w:cs="Arial"/>
          <w:spacing w:val="-11"/>
          <w:sz w:val="22"/>
          <w:szCs w:val="22"/>
        </w:rPr>
        <w:t xml:space="preserve"> </w:t>
      </w:r>
      <w:r w:rsidRPr="0038126C">
        <w:rPr>
          <w:rFonts w:ascii="Arial" w:hAnsi="Arial" w:cs="Arial"/>
          <w:sz w:val="22"/>
          <w:szCs w:val="22"/>
        </w:rPr>
        <w:t>deve</w:t>
      </w:r>
      <w:r w:rsidRPr="0038126C">
        <w:rPr>
          <w:rFonts w:ascii="Arial" w:hAnsi="Arial" w:cs="Arial"/>
          <w:spacing w:val="-9"/>
          <w:sz w:val="22"/>
          <w:szCs w:val="22"/>
        </w:rPr>
        <w:t xml:space="preserve"> </w:t>
      </w:r>
      <w:r w:rsidRPr="0038126C">
        <w:rPr>
          <w:rFonts w:ascii="Arial" w:hAnsi="Arial" w:cs="Arial"/>
          <w:sz w:val="22"/>
          <w:szCs w:val="22"/>
        </w:rPr>
        <w:t>essere</w:t>
      </w:r>
      <w:r w:rsidRPr="0038126C">
        <w:rPr>
          <w:rFonts w:ascii="Arial" w:hAnsi="Arial" w:cs="Arial"/>
          <w:w w:val="99"/>
          <w:sz w:val="22"/>
          <w:szCs w:val="22"/>
        </w:rPr>
        <w:t xml:space="preserve"> </w:t>
      </w:r>
      <w:r w:rsidRPr="0038126C">
        <w:rPr>
          <w:rFonts w:ascii="Arial" w:hAnsi="Arial" w:cs="Arial"/>
          <w:sz w:val="22"/>
          <w:szCs w:val="22"/>
        </w:rPr>
        <w:t>sempre autorizzato dalla stazione appaltante.</w:t>
      </w:r>
    </w:p>
    <w:p w14:paraId="66F7DA0A" w14:textId="77777777" w:rsidR="00481393" w:rsidRPr="0038126C" w:rsidRDefault="00481393" w:rsidP="0038126C">
      <w:pPr>
        <w:spacing w:line="340" w:lineRule="exact"/>
        <w:contextualSpacing/>
        <w:jc w:val="both"/>
        <w:rPr>
          <w:rFonts w:ascii="Arial" w:hAnsi="Arial" w:cs="Arial"/>
          <w:iCs/>
          <w:color w:val="000000" w:themeColor="text1"/>
          <w:sz w:val="22"/>
          <w:szCs w:val="22"/>
        </w:rPr>
      </w:pPr>
      <w:r w:rsidRPr="0038126C">
        <w:rPr>
          <w:rFonts w:ascii="Arial" w:hAnsi="Arial" w:cs="Arial"/>
          <w:color w:val="000000" w:themeColor="text1"/>
          <w:sz w:val="22"/>
          <w:szCs w:val="22"/>
        </w:rPr>
        <w:t>Resta in ogni caso impregiudicata la responsabilità dell’aggiudicatario per la corretta esecuzione dell’accordo quadro, anche con riferimento alle prestazioni eventualmente affidate a terzi.</w:t>
      </w:r>
    </w:p>
    <w:p w14:paraId="4D74A506" w14:textId="77777777" w:rsidR="00481393" w:rsidRPr="0038126C" w:rsidRDefault="00481393" w:rsidP="0038126C">
      <w:pPr>
        <w:spacing w:line="340" w:lineRule="exact"/>
        <w:contextualSpacing/>
        <w:jc w:val="both"/>
        <w:rPr>
          <w:rFonts w:ascii="Arial" w:hAnsi="Arial" w:cs="Arial"/>
          <w:sz w:val="22"/>
          <w:szCs w:val="22"/>
        </w:rPr>
      </w:pPr>
      <w:r w:rsidRPr="0038126C">
        <w:rPr>
          <w:rFonts w:ascii="Arial" w:hAnsi="Arial" w:cs="Arial"/>
          <w:sz w:val="22"/>
          <w:szCs w:val="22"/>
        </w:rPr>
        <w:t>Non è consentita la cessione dell’accordo quadro.</w:t>
      </w:r>
    </w:p>
    <w:p w14:paraId="0EEBA688" w14:textId="77777777" w:rsidR="00481393" w:rsidRPr="0038126C" w:rsidRDefault="00481393" w:rsidP="0038126C">
      <w:pPr>
        <w:widowControl w:val="0"/>
        <w:kinsoku w:val="0"/>
        <w:overflowPunct w:val="0"/>
        <w:spacing w:line="340" w:lineRule="exact"/>
        <w:contextualSpacing/>
        <w:jc w:val="center"/>
        <w:rPr>
          <w:rFonts w:ascii="Arial" w:hAnsi="Arial" w:cs="Arial"/>
          <w:b/>
          <w:sz w:val="22"/>
          <w:szCs w:val="22"/>
        </w:rPr>
      </w:pPr>
      <w:r w:rsidRPr="0038126C">
        <w:rPr>
          <w:rFonts w:ascii="Arial" w:hAnsi="Arial" w:cs="Arial"/>
          <w:b/>
          <w:sz w:val="22"/>
          <w:szCs w:val="22"/>
        </w:rPr>
        <w:t>Articolo</w:t>
      </w:r>
      <w:r w:rsidRPr="0038126C">
        <w:rPr>
          <w:rFonts w:ascii="Arial" w:hAnsi="Arial" w:cs="Arial"/>
          <w:b/>
          <w:spacing w:val="-21"/>
          <w:sz w:val="22"/>
          <w:szCs w:val="22"/>
        </w:rPr>
        <w:t xml:space="preserve"> 12  </w:t>
      </w:r>
      <w:r w:rsidRPr="0038126C">
        <w:rPr>
          <w:rFonts w:ascii="Arial" w:hAnsi="Arial" w:cs="Arial"/>
          <w:b/>
          <w:sz w:val="22"/>
          <w:szCs w:val="22"/>
        </w:rPr>
        <w:t>- Diritti sindacali e clausola sociale</w:t>
      </w:r>
    </w:p>
    <w:p w14:paraId="01607099" w14:textId="516249F0"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Ai lavoratori in somministrazione sono riconosciute le libertà e le attività sindacali di cui alla legge 20 maggio 1970, n. 300 e </w:t>
      </w:r>
      <w:r w:rsidRPr="0038126C">
        <w:rPr>
          <w:rFonts w:ascii="Arial" w:hAnsi="Arial" w:cs="Arial"/>
          <w:i/>
          <w:iCs/>
          <w:sz w:val="22"/>
          <w:szCs w:val="22"/>
        </w:rPr>
        <w:t>s.m.i.</w:t>
      </w:r>
      <w:r w:rsidRPr="0038126C">
        <w:rPr>
          <w:rFonts w:ascii="Arial" w:hAnsi="Arial" w:cs="Arial"/>
          <w:sz w:val="22"/>
          <w:szCs w:val="22"/>
        </w:rPr>
        <w:t xml:space="preserve"> e di partecipare alle assemblee del personale dipendente.  Sono riconosciuti, altresì, i diritti sindacali previsti dal C.C.N.L. vigente.</w:t>
      </w:r>
    </w:p>
    <w:p w14:paraId="6BCC521B" w14:textId="37787600"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 xml:space="preserve">Al fine di  assicurare  la continuità nell’espletamento delle prestazioni dell’ente utilizzatore,  l’aggiudicatario  si avvale, in via prioritaria, dei lavoratori già </w:t>
      </w:r>
      <w:r w:rsidR="00977BA7">
        <w:rPr>
          <w:rFonts w:ascii="Arial" w:hAnsi="Arial" w:cs="Arial"/>
          <w:sz w:val="22"/>
          <w:szCs w:val="22"/>
        </w:rPr>
        <w:t xml:space="preserve">utilizzati ed </w:t>
      </w:r>
      <w:r w:rsidRPr="0038126C">
        <w:rPr>
          <w:rFonts w:ascii="Arial" w:hAnsi="Arial" w:cs="Arial"/>
          <w:sz w:val="22"/>
          <w:szCs w:val="22"/>
        </w:rPr>
        <w:t>operanti presso il committente con le agenzie uscenti.</w:t>
      </w:r>
    </w:p>
    <w:p w14:paraId="1876BC50" w14:textId="77777777" w:rsidR="00481393" w:rsidRPr="0038126C" w:rsidRDefault="00481393" w:rsidP="0038126C">
      <w:pPr>
        <w:widowControl w:val="0"/>
        <w:kinsoku w:val="0"/>
        <w:overflowPunct w:val="0"/>
        <w:spacing w:line="340" w:lineRule="exact"/>
        <w:contextualSpacing/>
        <w:jc w:val="center"/>
        <w:rPr>
          <w:rFonts w:ascii="Arial" w:hAnsi="Arial" w:cs="Arial"/>
          <w:b/>
          <w:sz w:val="22"/>
          <w:szCs w:val="22"/>
        </w:rPr>
      </w:pPr>
      <w:r w:rsidRPr="0038126C">
        <w:rPr>
          <w:rFonts w:ascii="Arial" w:hAnsi="Arial" w:cs="Arial"/>
          <w:b/>
          <w:sz w:val="22"/>
          <w:szCs w:val="22"/>
        </w:rPr>
        <w:t>Articolo</w:t>
      </w:r>
      <w:r w:rsidRPr="0038126C">
        <w:rPr>
          <w:rFonts w:ascii="Arial" w:hAnsi="Arial" w:cs="Arial"/>
          <w:b/>
          <w:spacing w:val="-21"/>
          <w:sz w:val="22"/>
          <w:szCs w:val="22"/>
        </w:rPr>
        <w:t xml:space="preserve"> 13  </w:t>
      </w:r>
      <w:r w:rsidRPr="0038126C">
        <w:rPr>
          <w:rFonts w:ascii="Arial" w:hAnsi="Arial" w:cs="Arial"/>
          <w:b/>
          <w:sz w:val="22"/>
          <w:szCs w:val="22"/>
        </w:rPr>
        <w:t>- Risoluzione</w:t>
      </w:r>
      <w:r w:rsidRPr="0038126C">
        <w:rPr>
          <w:rFonts w:ascii="Arial" w:hAnsi="Arial" w:cs="Arial"/>
          <w:b/>
          <w:spacing w:val="-15"/>
          <w:sz w:val="22"/>
          <w:szCs w:val="22"/>
        </w:rPr>
        <w:t xml:space="preserve"> </w:t>
      </w:r>
      <w:r w:rsidRPr="0038126C">
        <w:rPr>
          <w:rFonts w:ascii="Arial" w:hAnsi="Arial" w:cs="Arial"/>
          <w:b/>
          <w:sz w:val="22"/>
          <w:szCs w:val="22"/>
        </w:rPr>
        <w:t>dell’accordo quadro</w:t>
      </w:r>
    </w:p>
    <w:p w14:paraId="1E231AA9" w14:textId="77777777" w:rsidR="00481393" w:rsidRPr="0038126C" w:rsidRDefault="00481393" w:rsidP="0038126C">
      <w:pPr>
        <w:spacing w:line="340" w:lineRule="exact"/>
        <w:contextualSpacing/>
        <w:jc w:val="both"/>
        <w:rPr>
          <w:rFonts w:ascii="Arial" w:eastAsia="Calibri" w:hAnsi="Arial" w:cs="Arial"/>
          <w:sz w:val="22"/>
          <w:szCs w:val="22"/>
        </w:rPr>
      </w:pPr>
      <w:r w:rsidRPr="0038126C">
        <w:rPr>
          <w:rFonts w:ascii="Arial" w:eastAsia="Calibri" w:hAnsi="Arial" w:cs="Arial"/>
          <w:sz w:val="22"/>
          <w:szCs w:val="22"/>
        </w:rPr>
        <w:t>Per la risoluzione dell’accordo quadro trovano applicazione l’art. 122 del D.Lgs. 36/2023 e all’art. 10 dell’Allegato II.14 del D.lgs. 36/2023, nonché gli articoli 1453 e ss. del Codice Civile.</w:t>
      </w:r>
    </w:p>
    <w:p w14:paraId="43C297D1" w14:textId="0210D3C5" w:rsidR="00481393" w:rsidRPr="0038126C" w:rsidRDefault="00481393" w:rsidP="0038126C">
      <w:pPr>
        <w:widowControl w:val="0"/>
        <w:tabs>
          <w:tab w:val="left" w:pos="578"/>
        </w:tabs>
        <w:kinsoku w:val="0"/>
        <w:overflowPunct w:val="0"/>
        <w:autoSpaceDE w:val="0"/>
        <w:autoSpaceDN w:val="0"/>
        <w:adjustRightInd w:val="0"/>
        <w:spacing w:line="340" w:lineRule="exact"/>
        <w:contextualSpacing/>
        <w:jc w:val="both"/>
        <w:rPr>
          <w:rFonts w:ascii="Arial" w:eastAsia="Calibri" w:hAnsi="Arial" w:cs="Arial"/>
          <w:sz w:val="22"/>
          <w:szCs w:val="22"/>
        </w:rPr>
      </w:pPr>
      <w:r w:rsidRPr="0038126C">
        <w:rPr>
          <w:rFonts w:ascii="Arial" w:eastAsia="Calibri" w:hAnsi="Arial" w:cs="Arial"/>
          <w:sz w:val="22"/>
          <w:szCs w:val="22"/>
        </w:rPr>
        <w:t>L’accordo quadro potrà essere risolto con l’applicazione dell’articolo 1456 del Codice Civile negli altri casi esplicitamente previsti dal presente accordo quadro o dall’articolo 12 del capitolato speciale.</w:t>
      </w:r>
    </w:p>
    <w:p w14:paraId="1B46FF46" w14:textId="77777777" w:rsidR="00481393" w:rsidRPr="0038126C" w:rsidRDefault="00481393" w:rsidP="0038126C">
      <w:pPr>
        <w:spacing w:line="340" w:lineRule="exact"/>
        <w:contextualSpacing/>
        <w:jc w:val="center"/>
        <w:rPr>
          <w:rFonts w:ascii="Arial" w:hAnsi="Arial" w:cs="Arial"/>
          <w:b/>
          <w:sz w:val="22"/>
          <w:szCs w:val="22"/>
        </w:rPr>
      </w:pPr>
      <w:r w:rsidRPr="0038126C">
        <w:rPr>
          <w:rFonts w:ascii="Arial" w:hAnsi="Arial" w:cs="Arial"/>
          <w:b/>
          <w:sz w:val="22"/>
          <w:szCs w:val="22"/>
        </w:rPr>
        <w:t>Articolo 14 - Recesso dall’accordo quadro</w:t>
      </w:r>
    </w:p>
    <w:p w14:paraId="0DBBEBD0" w14:textId="77777777" w:rsidR="00481393" w:rsidRPr="0038126C" w:rsidRDefault="00481393" w:rsidP="0038126C">
      <w:pPr>
        <w:widowControl w:val="0"/>
        <w:tabs>
          <w:tab w:val="left" w:pos="426"/>
        </w:tabs>
        <w:spacing w:line="340" w:lineRule="exact"/>
        <w:contextualSpacing/>
        <w:jc w:val="both"/>
        <w:rPr>
          <w:rFonts w:ascii="Arial" w:eastAsia="Calibri" w:hAnsi="Arial" w:cs="Arial"/>
          <w:sz w:val="22"/>
          <w:szCs w:val="22"/>
        </w:rPr>
      </w:pPr>
      <w:r w:rsidRPr="0038126C">
        <w:rPr>
          <w:rFonts w:ascii="Arial" w:eastAsia="Calibri" w:hAnsi="Arial" w:cs="Arial"/>
          <w:sz w:val="22"/>
          <w:szCs w:val="22"/>
        </w:rPr>
        <w:t>L’ente committente può recedere dall’accordo quadro, in qualunque tempo e fino al termine della prestazione, secondo la procedura prevista dagli articoli 123 e 11 dell’Allegato II.14 del D.lgs. 36/2023. Tale facoltà è esercitata per iscritto mediante comunicazione a mezzo raccomandata o mediante PEC (posta elettronica certificata), che dovrà pervenire all’affidatario almeno trenta giorni prima del recesso.</w:t>
      </w:r>
    </w:p>
    <w:p w14:paraId="7D5233B2" w14:textId="77777777" w:rsidR="00481393" w:rsidRPr="0038126C"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eastAsia="Calibri" w:hAnsi="Arial" w:cs="Arial"/>
          <w:sz w:val="22"/>
          <w:szCs w:val="22"/>
        </w:rPr>
        <w:t xml:space="preserve">Sono </w:t>
      </w:r>
      <w:r w:rsidRPr="0038126C">
        <w:rPr>
          <w:rFonts w:ascii="Arial" w:hAnsi="Arial" w:cs="Arial"/>
          <w:sz w:val="22"/>
          <w:szCs w:val="22"/>
        </w:rPr>
        <w:t>fatti salvi i contratti in essere alla data del recesso fino alla loro naturale scadenza. L’Agenzia del Lavoro aggiudicataria nulla avrà a pretendere come compenso e/o risarcimento.</w:t>
      </w:r>
    </w:p>
    <w:p w14:paraId="55962927" w14:textId="77777777" w:rsidR="00481393" w:rsidRPr="0038126C" w:rsidRDefault="00481393" w:rsidP="0038126C">
      <w:pPr>
        <w:widowControl w:val="0"/>
        <w:kinsoku w:val="0"/>
        <w:overflowPunct w:val="0"/>
        <w:spacing w:line="340" w:lineRule="exact"/>
        <w:contextualSpacing/>
        <w:jc w:val="center"/>
        <w:rPr>
          <w:rFonts w:ascii="Arial" w:hAnsi="Arial" w:cs="Arial"/>
          <w:b/>
          <w:sz w:val="22"/>
          <w:szCs w:val="22"/>
          <w:lang w:val="x-none" w:eastAsia="x-none"/>
        </w:rPr>
      </w:pPr>
      <w:r w:rsidRPr="0038126C">
        <w:rPr>
          <w:rFonts w:ascii="Arial" w:hAnsi="Arial" w:cs="Arial"/>
          <w:b/>
          <w:sz w:val="22"/>
          <w:szCs w:val="22"/>
          <w:lang w:val="x-none" w:eastAsia="x-none"/>
        </w:rPr>
        <w:t>Art</w:t>
      </w:r>
      <w:r w:rsidRPr="0038126C">
        <w:rPr>
          <w:rFonts w:ascii="Arial" w:hAnsi="Arial" w:cs="Arial"/>
          <w:b/>
          <w:sz w:val="22"/>
          <w:szCs w:val="22"/>
          <w:lang w:eastAsia="x-none"/>
        </w:rPr>
        <w:t>icolo</w:t>
      </w:r>
      <w:r w:rsidRPr="0038126C">
        <w:rPr>
          <w:rFonts w:ascii="Arial" w:hAnsi="Arial" w:cs="Arial"/>
          <w:b/>
          <w:spacing w:val="-20"/>
          <w:sz w:val="22"/>
          <w:szCs w:val="22"/>
          <w:lang w:val="x-none" w:eastAsia="x-none"/>
        </w:rPr>
        <w:t xml:space="preserve"> </w:t>
      </w:r>
      <w:r w:rsidRPr="0038126C">
        <w:rPr>
          <w:rFonts w:ascii="Arial" w:hAnsi="Arial" w:cs="Arial"/>
          <w:b/>
          <w:sz w:val="22"/>
          <w:szCs w:val="22"/>
          <w:lang w:eastAsia="x-none"/>
        </w:rPr>
        <w:t>15 - Oneri Previdenziali</w:t>
      </w:r>
    </w:p>
    <w:p w14:paraId="7CB58FCF" w14:textId="2353A269" w:rsidR="00481393" w:rsidRDefault="00481393" w:rsidP="0038126C">
      <w:pPr>
        <w:widowControl w:val="0"/>
        <w:spacing w:line="340" w:lineRule="exact"/>
        <w:contextualSpacing/>
        <w:jc w:val="both"/>
        <w:rPr>
          <w:rFonts w:ascii="Arial" w:eastAsia="Calibri" w:hAnsi="Arial" w:cs="Arial"/>
          <w:sz w:val="22"/>
          <w:szCs w:val="22"/>
        </w:rPr>
      </w:pPr>
      <w:r w:rsidRPr="0038126C">
        <w:rPr>
          <w:rFonts w:ascii="Arial" w:eastAsia="Calibri" w:hAnsi="Arial" w:cs="Arial"/>
          <w:sz w:val="22"/>
          <w:szCs w:val="22"/>
        </w:rPr>
        <w:t>L’aggiudicatario dichiara di applicare ai propri lavoratori dipendenti i vigenti C.C.N.L. e di agire, nei confronti degli stessi, nel rispetto degli obblighi assicurativi e previdenziali previsti dalle leggi e dai contratti medesimi.</w:t>
      </w:r>
    </w:p>
    <w:p w14:paraId="5A8A69C3" w14:textId="77777777" w:rsidR="00977BA7" w:rsidRPr="0038126C" w:rsidRDefault="00977BA7" w:rsidP="0038126C">
      <w:pPr>
        <w:widowControl w:val="0"/>
        <w:spacing w:line="340" w:lineRule="exact"/>
        <w:contextualSpacing/>
        <w:jc w:val="both"/>
        <w:rPr>
          <w:rFonts w:ascii="Arial" w:eastAsia="Calibri" w:hAnsi="Arial" w:cs="Arial"/>
          <w:sz w:val="22"/>
          <w:szCs w:val="22"/>
        </w:rPr>
      </w:pPr>
    </w:p>
    <w:p w14:paraId="5C5B05D0" w14:textId="77777777" w:rsidR="00481393" w:rsidRPr="0038126C" w:rsidRDefault="00481393" w:rsidP="0038126C">
      <w:pPr>
        <w:widowControl w:val="0"/>
        <w:spacing w:line="340" w:lineRule="exact"/>
        <w:contextualSpacing/>
        <w:jc w:val="both"/>
        <w:rPr>
          <w:rFonts w:ascii="Arial" w:eastAsia="Calibri" w:hAnsi="Arial" w:cs="Arial"/>
          <w:sz w:val="22"/>
          <w:szCs w:val="22"/>
        </w:rPr>
      </w:pPr>
      <w:r w:rsidRPr="0038126C">
        <w:rPr>
          <w:rFonts w:ascii="Arial" w:eastAsia="Calibri" w:hAnsi="Arial" w:cs="Arial"/>
          <w:sz w:val="22"/>
          <w:szCs w:val="22"/>
        </w:rPr>
        <w:t>L’aggiudicatario si obbliga, altresì, a rispettare tutte le norme in materia retributiva, contributiva, fiscale, previdenziale, assistenziale, assicurativa, sanitaria, previste per i dipendenti dalla vigente normativa, con particolare riguardo a quanto disposto dall’articolo 11, comma 1, e dell’art. 119, comma 7, del D.lgs. 36/2023.</w:t>
      </w:r>
    </w:p>
    <w:p w14:paraId="2AFAE218" w14:textId="47B1AE60" w:rsidR="00481393" w:rsidRPr="0038126C" w:rsidRDefault="00481393" w:rsidP="0038126C">
      <w:pPr>
        <w:widowControl w:val="0"/>
        <w:kinsoku w:val="0"/>
        <w:overflowPunct w:val="0"/>
        <w:spacing w:line="340" w:lineRule="exact"/>
        <w:contextualSpacing/>
        <w:jc w:val="center"/>
        <w:rPr>
          <w:rFonts w:ascii="Arial" w:hAnsi="Arial" w:cs="Arial"/>
          <w:b/>
          <w:sz w:val="22"/>
          <w:szCs w:val="22"/>
          <w:lang w:val="x-none" w:eastAsia="x-none"/>
        </w:rPr>
      </w:pPr>
      <w:r w:rsidRPr="0038126C">
        <w:rPr>
          <w:rFonts w:ascii="Arial" w:hAnsi="Arial" w:cs="Arial"/>
          <w:b/>
          <w:sz w:val="22"/>
          <w:szCs w:val="22"/>
          <w:lang w:val="x-none" w:eastAsia="x-none"/>
        </w:rPr>
        <w:t>Art</w:t>
      </w:r>
      <w:r w:rsidRPr="0038126C">
        <w:rPr>
          <w:rFonts w:ascii="Arial" w:hAnsi="Arial" w:cs="Arial"/>
          <w:b/>
          <w:sz w:val="22"/>
          <w:szCs w:val="22"/>
          <w:lang w:eastAsia="x-none"/>
        </w:rPr>
        <w:t>icolo</w:t>
      </w:r>
      <w:r w:rsidRPr="0038126C">
        <w:rPr>
          <w:rFonts w:ascii="Arial" w:hAnsi="Arial" w:cs="Arial"/>
          <w:b/>
          <w:sz w:val="22"/>
          <w:szCs w:val="22"/>
          <w:lang w:val="x-none" w:eastAsia="x-none"/>
        </w:rPr>
        <w:t xml:space="preserve"> </w:t>
      </w:r>
      <w:r w:rsidRPr="0038126C">
        <w:rPr>
          <w:rFonts w:ascii="Arial" w:hAnsi="Arial" w:cs="Arial"/>
          <w:b/>
          <w:sz w:val="22"/>
          <w:szCs w:val="22"/>
          <w:lang w:eastAsia="x-none"/>
        </w:rPr>
        <w:t>16 -</w:t>
      </w:r>
      <w:r w:rsidRPr="0038126C">
        <w:rPr>
          <w:rFonts w:ascii="Arial" w:hAnsi="Arial" w:cs="Arial"/>
          <w:b/>
          <w:sz w:val="22"/>
          <w:szCs w:val="22"/>
          <w:lang w:val="x-none" w:eastAsia="x-none"/>
        </w:rPr>
        <w:t xml:space="preserve"> </w:t>
      </w:r>
      <w:r w:rsidRPr="0038126C">
        <w:rPr>
          <w:rFonts w:ascii="Arial" w:hAnsi="Arial" w:cs="Arial"/>
          <w:b/>
          <w:sz w:val="22"/>
          <w:szCs w:val="22"/>
          <w:lang w:eastAsia="x-none"/>
        </w:rPr>
        <w:t>Ulteriori obblighi dell’a</w:t>
      </w:r>
      <w:r w:rsidR="00C81209" w:rsidRPr="0038126C">
        <w:rPr>
          <w:rFonts w:ascii="Arial" w:hAnsi="Arial" w:cs="Arial"/>
          <w:b/>
          <w:sz w:val="22"/>
          <w:szCs w:val="22"/>
          <w:lang w:eastAsia="x-none"/>
        </w:rPr>
        <w:t>ggiudicatario</w:t>
      </w:r>
      <w:r w:rsidRPr="0038126C">
        <w:rPr>
          <w:rFonts w:ascii="Arial" w:hAnsi="Arial" w:cs="Arial"/>
          <w:b/>
          <w:sz w:val="22"/>
          <w:szCs w:val="22"/>
          <w:lang w:val="x-none" w:eastAsia="x-none"/>
        </w:rPr>
        <w:t xml:space="preserve"> </w:t>
      </w:r>
    </w:p>
    <w:p w14:paraId="75C06AE9" w14:textId="4AA2B87E" w:rsidR="00481393" w:rsidRPr="0038126C" w:rsidRDefault="00C81209" w:rsidP="0038126C">
      <w:pPr>
        <w:widowControl w:val="0"/>
        <w:spacing w:line="340" w:lineRule="exact"/>
        <w:contextualSpacing/>
        <w:jc w:val="both"/>
        <w:rPr>
          <w:rFonts w:ascii="Arial" w:eastAsia="Calibri" w:hAnsi="Arial" w:cs="Arial"/>
          <w:sz w:val="22"/>
          <w:szCs w:val="22"/>
        </w:rPr>
      </w:pPr>
      <w:r w:rsidRPr="0038126C">
        <w:rPr>
          <w:rFonts w:ascii="Arial" w:hAnsi="Arial" w:cs="Arial"/>
          <w:sz w:val="22"/>
          <w:szCs w:val="22"/>
        </w:rPr>
        <w:t>L’aggiudicatario</w:t>
      </w:r>
      <w:r w:rsidR="00481393" w:rsidRPr="0038126C">
        <w:rPr>
          <w:rFonts w:ascii="Arial" w:eastAsia="Calibri" w:hAnsi="Arial" w:cs="Arial"/>
          <w:sz w:val="22"/>
          <w:szCs w:val="22"/>
        </w:rPr>
        <w:t xml:space="preserve"> è tenuto a comunicare tempestivamente all’ente committente ogni modificazione intervenuta negli assetti proprietari e nella struttura di impresa, e negli organismi tecnici e amministrativi, e relativi anche alle imprese affidatarie del subappalto.</w:t>
      </w:r>
    </w:p>
    <w:p w14:paraId="71D275B0" w14:textId="307D6EE5" w:rsidR="00481393" w:rsidRPr="0038126C" w:rsidRDefault="00C81209" w:rsidP="0038126C">
      <w:pPr>
        <w:widowControl w:val="0"/>
        <w:spacing w:line="340" w:lineRule="exact"/>
        <w:contextualSpacing/>
        <w:jc w:val="both"/>
        <w:rPr>
          <w:rFonts w:ascii="Arial" w:eastAsia="Calibri" w:hAnsi="Arial" w:cs="Arial"/>
          <w:sz w:val="22"/>
          <w:szCs w:val="22"/>
        </w:rPr>
      </w:pPr>
      <w:r w:rsidRPr="0038126C">
        <w:rPr>
          <w:rFonts w:ascii="Arial" w:hAnsi="Arial" w:cs="Arial"/>
          <w:sz w:val="22"/>
          <w:szCs w:val="22"/>
        </w:rPr>
        <w:t>L’aggiudicatario</w:t>
      </w:r>
      <w:r w:rsidR="00481393" w:rsidRPr="0038126C">
        <w:rPr>
          <w:rFonts w:ascii="Arial" w:eastAsia="Calibri" w:hAnsi="Arial" w:cs="Arial"/>
          <w:sz w:val="22"/>
          <w:szCs w:val="22"/>
        </w:rPr>
        <w:t xml:space="preserve"> si assume, inoltre, l’onere di comunicare ogni variazione dei requisiti ai sensi dell’articolo 96, comma 12, del D.Lgs. 36/2023. </w:t>
      </w:r>
    </w:p>
    <w:p w14:paraId="31F9C352" w14:textId="77777777" w:rsidR="00481393" w:rsidRPr="0038126C" w:rsidRDefault="00481393" w:rsidP="0038126C">
      <w:pPr>
        <w:autoSpaceDE w:val="0"/>
        <w:autoSpaceDN w:val="0"/>
        <w:adjustRightInd w:val="0"/>
        <w:spacing w:line="340" w:lineRule="exact"/>
        <w:contextualSpacing/>
        <w:jc w:val="center"/>
        <w:rPr>
          <w:rFonts w:ascii="Arial" w:hAnsi="Arial" w:cs="Arial"/>
          <w:b/>
          <w:sz w:val="22"/>
          <w:szCs w:val="22"/>
        </w:rPr>
      </w:pPr>
      <w:r w:rsidRPr="0038126C">
        <w:rPr>
          <w:rFonts w:ascii="Arial" w:hAnsi="Arial" w:cs="Arial"/>
          <w:b/>
          <w:iCs/>
          <w:sz w:val="22"/>
          <w:szCs w:val="22"/>
        </w:rPr>
        <w:t>Articolo 17</w:t>
      </w:r>
      <w:r w:rsidRPr="0038126C">
        <w:rPr>
          <w:rFonts w:ascii="Arial" w:hAnsi="Arial" w:cs="Arial"/>
          <w:b/>
          <w:sz w:val="22"/>
          <w:szCs w:val="22"/>
        </w:rPr>
        <w:t xml:space="preserve"> - Brevetti e diritti d’autore. Clausola di manleva</w:t>
      </w:r>
    </w:p>
    <w:p w14:paraId="55C6E74C" w14:textId="77777777" w:rsidR="00481393" w:rsidRPr="0038126C" w:rsidRDefault="00481393" w:rsidP="0038126C">
      <w:pPr>
        <w:autoSpaceDE w:val="0"/>
        <w:autoSpaceDN w:val="0"/>
        <w:adjustRightInd w:val="0"/>
        <w:spacing w:line="340" w:lineRule="exact"/>
        <w:contextualSpacing/>
        <w:jc w:val="both"/>
        <w:rPr>
          <w:rFonts w:ascii="Arial" w:hAnsi="Arial" w:cs="Arial"/>
          <w:sz w:val="22"/>
          <w:szCs w:val="22"/>
        </w:rPr>
      </w:pPr>
      <w:bookmarkStart w:id="11" w:name="_Hlk92022987"/>
      <w:r w:rsidRPr="0038126C">
        <w:rPr>
          <w:rFonts w:ascii="Arial" w:hAnsi="Arial" w:cs="Arial"/>
          <w:sz w:val="22"/>
          <w:szCs w:val="22"/>
        </w:rPr>
        <w:t>L’aggiudicatario</w:t>
      </w:r>
      <w:bookmarkStart w:id="12" w:name="_Hlk93328531"/>
      <w:r w:rsidRPr="0038126C">
        <w:rPr>
          <w:rFonts w:ascii="Arial" w:hAnsi="Arial" w:cs="Arial"/>
          <w:sz w:val="22"/>
          <w:szCs w:val="22"/>
        </w:rPr>
        <w:t xml:space="preserve"> assume ogni responsabilità nei confronti dei terzi per l’uso di dispositivi e/o soluzioni tecniche o di altra natura, applicati e/o utilizzati nell’esecuzione del servizio oggetto dell’accordo quadro, di cui altri abbiano l’esclusiva e che, pertanto, violino brevetti o diritti di privativa industriale, sollevando espressamente l’Agenzia da qualsivoglia responsabilità</w:t>
      </w:r>
      <w:bookmarkEnd w:id="12"/>
      <w:r w:rsidRPr="0038126C">
        <w:rPr>
          <w:rFonts w:ascii="Arial" w:hAnsi="Arial" w:cs="Arial"/>
          <w:sz w:val="22"/>
          <w:szCs w:val="22"/>
        </w:rPr>
        <w:t xml:space="preserve">. </w:t>
      </w:r>
    </w:p>
    <w:bookmarkEnd w:id="11"/>
    <w:p w14:paraId="4AA42587" w14:textId="77777777" w:rsidR="00481393" w:rsidRPr="0038126C" w:rsidRDefault="00481393" w:rsidP="0038126C">
      <w:pPr>
        <w:autoSpaceDE w:val="0"/>
        <w:autoSpaceDN w:val="0"/>
        <w:adjustRightInd w:val="0"/>
        <w:spacing w:line="340" w:lineRule="exact"/>
        <w:contextualSpacing/>
        <w:jc w:val="center"/>
        <w:rPr>
          <w:rFonts w:ascii="Arial" w:hAnsi="Arial" w:cs="Arial"/>
          <w:b/>
          <w:bCs/>
          <w:sz w:val="22"/>
          <w:szCs w:val="22"/>
        </w:rPr>
      </w:pPr>
      <w:r w:rsidRPr="0038126C">
        <w:rPr>
          <w:rFonts w:ascii="Arial" w:hAnsi="Arial" w:cs="Arial"/>
          <w:b/>
          <w:bCs/>
          <w:sz w:val="22"/>
          <w:szCs w:val="22"/>
        </w:rPr>
        <w:t>Articolo 18 - Riservatezza. Diritto di proprietà</w:t>
      </w:r>
    </w:p>
    <w:p w14:paraId="16407A7F" w14:textId="77777777" w:rsidR="00481393" w:rsidRPr="0038126C" w:rsidRDefault="00481393" w:rsidP="0038126C">
      <w:pPr>
        <w:autoSpaceDE w:val="0"/>
        <w:autoSpaceDN w:val="0"/>
        <w:adjustRightInd w:val="0"/>
        <w:spacing w:line="340" w:lineRule="exact"/>
        <w:contextualSpacing/>
        <w:jc w:val="both"/>
        <w:rPr>
          <w:rFonts w:ascii="Arial" w:hAnsi="Arial" w:cs="Arial"/>
          <w:color w:val="000000"/>
          <w:sz w:val="22"/>
          <w:szCs w:val="22"/>
        </w:rPr>
      </w:pPr>
      <w:bookmarkStart w:id="13" w:name="_Hlk92023027"/>
      <w:r w:rsidRPr="0038126C">
        <w:rPr>
          <w:rFonts w:ascii="Arial" w:hAnsi="Arial" w:cs="Arial"/>
          <w:color w:val="000000"/>
          <w:sz w:val="22"/>
          <w:szCs w:val="22"/>
        </w:rPr>
        <w:t xml:space="preserve">Le parti si obbligano a non divulgare o rendere, in alcun modo, disponibili a terzi le informazioni riservate, qualsiasi notizia, documento o dato concernente direttamente o indirettamente il servizio svolto, l’organizzazione, l’attività e/o il </w:t>
      </w:r>
      <w:r w:rsidRPr="0038126C">
        <w:rPr>
          <w:rFonts w:ascii="Arial" w:hAnsi="Arial" w:cs="Arial"/>
          <w:i/>
          <w:color w:val="000000"/>
          <w:sz w:val="22"/>
          <w:szCs w:val="22"/>
        </w:rPr>
        <w:t>know-how</w:t>
      </w:r>
      <w:r w:rsidRPr="0038126C">
        <w:rPr>
          <w:rFonts w:ascii="Arial" w:hAnsi="Arial" w:cs="Arial"/>
          <w:color w:val="000000"/>
          <w:sz w:val="22"/>
          <w:szCs w:val="22"/>
        </w:rPr>
        <w:t xml:space="preserve"> specifico dell’altra parte, di cui per qualsivoglia ragione siano entrate in possesso, fatte salve le notizie o le informazioni che siano o divengano di dominio pubblico, che siano state portate a conoscenza dell’altra parte da un terzo che abbia il permesso di rivelarle, o che debbano essere utilizzate dalla parte per tutelare i propri interessi innanzi all’Autorità Giudiziaria o alle Autorità competenti.</w:t>
      </w:r>
    </w:p>
    <w:p w14:paraId="42A8146E" w14:textId="49252D36"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bCs/>
          <w:sz w:val="22"/>
          <w:szCs w:val="22"/>
        </w:rPr>
        <w:t xml:space="preserve">L’Agenzia Campania Turismo </w:t>
      </w:r>
      <w:r w:rsidRPr="0038126C">
        <w:rPr>
          <w:rFonts w:ascii="Arial" w:hAnsi="Arial" w:cs="Arial"/>
          <w:sz w:val="22"/>
          <w:szCs w:val="22"/>
        </w:rPr>
        <w:t xml:space="preserve">autorizza </w:t>
      </w:r>
      <w:r w:rsidR="00C81209" w:rsidRPr="0038126C">
        <w:rPr>
          <w:rFonts w:ascii="Arial" w:hAnsi="Arial" w:cs="Arial"/>
          <w:sz w:val="22"/>
          <w:szCs w:val="22"/>
        </w:rPr>
        <w:t>l’aggiudicatario a</w:t>
      </w:r>
      <w:r w:rsidRPr="0038126C">
        <w:rPr>
          <w:rFonts w:ascii="Arial" w:hAnsi="Arial" w:cs="Arial"/>
          <w:sz w:val="22"/>
          <w:szCs w:val="22"/>
        </w:rPr>
        <w:t xml:space="preserve"> </w:t>
      </w:r>
      <w:r w:rsidR="00C81209" w:rsidRPr="0038126C">
        <w:rPr>
          <w:rFonts w:ascii="Arial" w:hAnsi="Arial" w:cs="Arial"/>
          <w:sz w:val="22"/>
          <w:szCs w:val="22"/>
        </w:rPr>
        <w:t>conservare nel</w:t>
      </w:r>
      <w:r w:rsidRPr="0038126C">
        <w:rPr>
          <w:rFonts w:ascii="Arial" w:hAnsi="Arial" w:cs="Arial"/>
          <w:sz w:val="22"/>
          <w:szCs w:val="22"/>
        </w:rPr>
        <w:t xml:space="preserve"> suo archivio i dati forniti ed a utilizzarli esclusivamente nell’ambito delle attività oggetto della presente procedura.</w:t>
      </w:r>
    </w:p>
    <w:p w14:paraId="4524A5F0" w14:textId="3C70328C" w:rsidR="00481393" w:rsidRDefault="00481393" w:rsidP="0038126C">
      <w:pPr>
        <w:autoSpaceDE w:val="0"/>
        <w:autoSpaceDN w:val="0"/>
        <w:adjustRightInd w:val="0"/>
        <w:spacing w:line="340" w:lineRule="exact"/>
        <w:contextualSpacing/>
        <w:jc w:val="both"/>
        <w:rPr>
          <w:rFonts w:ascii="Arial" w:hAnsi="Arial" w:cs="Arial"/>
          <w:color w:val="000000"/>
          <w:sz w:val="22"/>
          <w:szCs w:val="22"/>
        </w:rPr>
      </w:pPr>
      <w:r w:rsidRPr="0038126C">
        <w:rPr>
          <w:rFonts w:ascii="Arial" w:hAnsi="Arial" w:cs="Arial"/>
          <w:color w:val="000000"/>
          <w:sz w:val="22"/>
          <w:szCs w:val="22"/>
        </w:rPr>
        <w:t xml:space="preserve">L’aggiudicatario espressamente riconosce che tutti prodotti, i beni ed i risultati generati e conseguiti in esecuzione dell’accordo quadro rimangono di proprietà esclusiva dell’Agenzia, la quale avrà pieno diritto di utilizzo e/o sfruttamento e/o diffusione, senza necessità di liberatoria alcuna da parte dell’aggiudicatario medesimo. </w:t>
      </w:r>
    </w:p>
    <w:bookmarkEnd w:id="13"/>
    <w:p w14:paraId="29FECA32" w14:textId="77777777" w:rsidR="00481393" w:rsidRPr="0038126C" w:rsidRDefault="00481393" w:rsidP="0038126C">
      <w:pPr>
        <w:widowControl w:val="0"/>
        <w:kinsoku w:val="0"/>
        <w:overflowPunct w:val="0"/>
        <w:spacing w:line="340" w:lineRule="exact"/>
        <w:contextualSpacing/>
        <w:jc w:val="center"/>
        <w:rPr>
          <w:rFonts w:ascii="Arial" w:hAnsi="Arial" w:cs="Arial"/>
          <w:b/>
          <w:sz w:val="22"/>
          <w:szCs w:val="22"/>
          <w:lang w:val="x-none" w:eastAsia="x-none"/>
        </w:rPr>
      </w:pPr>
      <w:r w:rsidRPr="0038126C">
        <w:rPr>
          <w:rFonts w:ascii="Arial" w:hAnsi="Arial" w:cs="Arial"/>
          <w:b/>
          <w:sz w:val="22"/>
          <w:szCs w:val="22"/>
          <w:lang w:val="x-none" w:eastAsia="x-none"/>
        </w:rPr>
        <w:t>Art</w:t>
      </w:r>
      <w:r w:rsidRPr="0038126C">
        <w:rPr>
          <w:rFonts w:ascii="Arial" w:hAnsi="Arial" w:cs="Arial"/>
          <w:b/>
          <w:sz w:val="22"/>
          <w:szCs w:val="22"/>
          <w:lang w:eastAsia="x-none"/>
        </w:rPr>
        <w:t>icolo</w:t>
      </w:r>
      <w:r w:rsidRPr="0038126C">
        <w:rPr>
          <w:rFonts w:ascii="Arial" w:hAnsi="Arial" w:cs="Arial"/>
          <w:b/>
          <w:spacing w:val="-28"/>
          <w:sz w:val="22"/>
          <w:szCs w:val="22"/>
          <w:lang w:val="x-none" w:eastAsia="x-none"/>
        </w:rPr>
        <w:t xml:space="preserve"> </w:t>
      </w:r>
      <w:r w:rsidRPr="0038126C">
        <w:rPr>
          <w:rFonts w:ascii="Arial" w:hAnsi="Arial" w:cs="Arial"/>
          <w:b/>
          <w:sz w:val="22"/>
          <w:szCs w:val="22"/>
          <w:lang w:eastAsia="x-none"/>
        </w:rPr>
        <w:t xml:space="preserve">19 </w:t>
      </w:r>
      <w:r w:rsidRPr="0038126C">
        <w:rPr>
          <w:rFonts w:ascii="Arial" w:hAnsi="Arial" w:cs="Arial"/>
          <w:b/>
          <w:sz w:val="22"/>
          <w:szCs w:val="22"/>
          <w:lang w:val="x-none" w:eastAsia="x-none"/>
        </w:rPr>
        <w:t>-</w:t>
      </w:r>
      <w:r w:rsidRPr="0038126C">
        <w:rPr>
          <w:rFonts w:ascii="Arial" w:hAnsi="Arial" w:cs="Arial"/>
          <w:b/>
          <w:spacing w:val="-28"/>
          <w:sz w:val="22"/>
          <w:szCs w:val="22"/>
          <w:lang w:val="x-none" w:eastAsia="x-none"/>
        </w:rPr>
        <w:t xml:space="preserve"> </w:t>
      </w:r>
      <w:r w:rsidRPr="0038126C">
        <w:rPr>
          <w:rFonts w:ascii="Arial" w:hAnsi="Arial" w:cs="Arial"/>
          <w:b/>
          <w:sz w:val="22"/>
          <w:szCs w:val="22"/>
          <w:lang w:val="x-none" w:eastAsia="x-none"/>
        </w:rPr>
        <w:t>Controversie</w:t>
      </w:r>
    </w:p>
    <w:p w14:paraId="2E9FAA1F" w14:textId="309C42E0" w:rsidR="00481393" w:rsidRPr="0038126C" w:rsidRDefault="00481393" w:rsidP="0038126C">
      <w:pPr>
        <w:widowControl w:val="0"/>
        <w:autoSpaceDE w:val="0"/>
        <w:autoSpaceDN w:val="0"/>
        <w:adjustRightInd w:val="0"/>
        <w:spacing w:line="340" w:lineRule="exact"/>
        <w:contextualSpacing/>
        <w:jc w:val="both"/>
        <w:rPr>
          <w:rFonts w:ascii="Arial" w:hAnsi="Arial" w:cs="Arial"/>
          <w:b/>
          <w:sz w:val="22"/>
          <w:szCs w:val="22"/>
          <w:lang w:eastAsia="en-US"/>
        </w:rPr>
      </w:pPr>
      <w:r w:rsidRPr="0038126C">
        <w:rPr>
          <w:rFonts w:ascii="Arial" w:eastAsia="Calibri" w:hAnsi="Arial" w:cs="Arial"/>
          <w:sz w:val="22"/>
          <w:szCs w:val="22"/>
          <w:lang w:eastAsia="en-US"/>
        </w:rPr>
        <w:t>Fatta salva l’applicazione delle procedure di transazione e di accordo bonario previste dagli articoli 210 e 212 del D.lgs. 36/2023, tutte le controversie tra l’</w:t>
      </w:r>
      <w:r w:rsidR="00C81209" w:rsidRPr="0038126C">
        <w:rPr>
          <w:rFonts w:ascii="Arial" w:eastAsia="Calibri" w:hAnsi="Arial" w:cs="Arial"/>
          <w:sz w:val="22"/>
          <w:szCs w:val="22"/>
          <w:lang w:eastAsia="en-US"/>
        </w:rPr>
        <w:t>Agenzia</w:t>
      </w:r>
      <w:r w:rsidRPr="0038126C">
        <w:rPr>
          <w:rFonts w:ascii="Arial" w:hAnsi="Arial" w:cs="Arial"/>
          <w:sz w:val="22"/>
          <w:szCs w:val="22"/>
          <w:lang w:eastAsia="en-US"/>
        </w:rPr>
        <w:t xml:space="preserve"> </w:t>
      </w:r>
      <w:r w:rsidRPr="0038126C">
        <w:rPr>
          <w:rFonts w:ascii="Arial" w:eastAsia="Calibri" w:hAnsi="Arial" w:cs="Arial"/>
          <w:sz w:val="22"/>
          <w:szCs w:val="22"/>
          <w:lang w:eastAsia="en-US"/>
        </w:rPr>
        <w:t xml:space="preserve">e </w:t>
      </w:r>
      <w:r w:rsidR="00C81209" w:rsidRPr="0038126C">
        <w:rPr>
          <w:rFonts w:ascii="Arial" w:hAnsi="Arial" w:cs="Arial"/>
          <w:sz w:val="22"/>
          <w:szCs w:val="22"/>
        </w:rPr>
        <w:t>l’aggiudicatario</w:t>
      </w:r>
      <w:r w:rsidRPr="0038126C">
        <w:rPr>
          <w:rFonts w:ascii="Arial" w:eastAsia="Calibri" w:hAnsi="Arial" w:cs="Arial"/>
          <w:sz w:val="22"/>
          <w:szCs w:val="22"/>
          <w:lang w:eastAsia="en-US"/>
        </w:rPr>
        <w:t xml:space="preserve"> derivanti dall’esecuzione dell’accordo quadro saranno deferite al Foro di Napoli.</w:t>
      </w:r>
    </w:p>
    <w:p w14:paraId="3E4E2574" w14:textId="77777777" w:rsidR="00481393" w:rsidRPr="0038126C" w:rsidRDefault="00481393" w:rsidP="0038126C">
      <w:pPr>
        <w:spacing w:line="340" w:lineRule="exact"/>
        <w:contextualSpacing/>
        <w:jc w:val="both"/>
        <w:rPr>
          <w:rFonts w:ascii="Arial" w:eastAsia="Calibri" w:hAnsi="Arial" w:cs="Arial"/>
          <w:sz w:val="22"/>
          <w:szCs w:val="22"/>
          <w:lang w:eastAsia="en-US"/>
        </w:rPr>
      </w:pPr>
      <w:r w:rsidRPr="0038126C">
        <w:rPr>
          <w:rFonts w:ascii="Arial" w:eastAsia="Calibri" w:hAnsi="Arial" w:cs="Arial"/>
          <w:sz w:val="22"/>
          <w:szCs w:val="22"/>
          <w:lang w:eastAsia="en-US"/>
        </w:rPr>
        <w:t>È esclusa, pertanto, la competenza arbitrale di cui agli articoli 213 e 214 del D.lgs. 36/2023.</w:t>
      </w:r>
    </w:p>
    <w:p w14:paraId="56FFA3D6" w14:textId="77777777" w:rsidR="00481393" w:rsidRPr="0038126C" w:rsidRDefault="00481393" w:rsidP="0038126C">
      <w:pPr>
        <w:widowControl w:val="0"/>
        <w:kinsoku w:val="0"/>
        <w:overflowPunct w:val="0"/>
        <w:spacing w:line="340" w:lineRule="exact"/>
        <w:contextualSpacing/>
        <w:jc w:val="center"/>
        <w:rPr>
          <w:rFonts w:ascii="Arial" w:hAnsi="Arial" w:cs="Arial"/>
          <w:b/>
          <w:sz w:val="22"/>
          <w:szCs w:val="22"/>
          <w:lang w:eastAsia="x-none"/>
        </w:rPr>
      </w:pPr>
      <w:r w:rsidRPr="0038126C">
        <w:rPr>
          <w:rFonts w:ascii="Arial" w:hAnsi="Arial" w:cs="Arial"/>
          <w:b/>
          <w:sz w:val="22"/>
          <w:szCs w:val="22"/>
          <w:lang w:val="x-none" w:eastAsia="x-none"/>
        </w:rPr>
        <w:t>Art</w:t>
      </w:r>
      <w:r w:rsidRPr="0038126C">
        <w:rPr>
          <w:rFonts w:ascii="Arial" w:hAnsi="Arial" w:cs="Arial"/>
          <w:b/>
          <w:sz w:val="22"/>
          <w:szCs w:val="22"/>
          <w:lang w:eastAsia="x-none"/>
        </w:rPr>
        <w:t>icolo</w:t>
      </w:r>
      <w:r w:rsidRPr="0038126C">
        <w:rPr>
          <w:rFonts w:ascii="Arial" w:hAnsi="Arial" w:cs="Arial"/>
          <w:b/>
          <w:spacing w:val="-22"/>
          <w:sz w:val="22"/>
          <w:szCs w:val="22"/>
          <w:lang w:val="x-none" w:eastAsia="x-none"/>
        </w:rPr>
        <w:t xml:space="preserve"> </w:t>
      </w:r>
      <w:r w:rsidRPr="0038126C">
        <w:rPr>
          <w:rFonts w:ascii="Arial" w:hAnsi="Arial" w:cs="Arial"/>
          <w:b/>
          <w:sz w:val="22"/>
          <w:szCs w:val="22"/>
          <w:lang w:eastAsia="x-none"/>
        </w:rPr>
        <w:t>20</w:t>
      </w:r>
      <w:r w:rsidRPr="0038126C">
        <w:rPr>
          <w:rFonts w:ascii="Arial" w:hAnsi="Arial" w:cs="Arial"/>
          <w:b/>
          <w:spacing w:val="-21"/>
          <w:sz w:val="22"/>
          <w:szCs w:val="22"/>
          <w:lang w:val="x-none" w:eastAsia="x-none"/>
        </w:rPr>
        <w:t xml:space="preserve"> </w:t>
      </w:r>
      <w:r w:rsidRPr="0038126C">
        <w:rPr>
          <w:rFonts w:ascii="Arial" w:hAnsi="Arial" w:cs="Arial"/>
          <w:b/>
          <w:sz w:val="22"/>
          <w:szCs w:val="22"/>
          <w:lang w:eastAsia="x-none"/>
        </w:rPr>
        <w:t>- Trattamento dati personali</w:t>
      </w:r>
    </w:p>
    <w:p w14:paraId="283D3AA3" w14:textId="77777777" w:rsidR="00481393" w:rsidRPr="0038126C" w:rsidRDefault="00481393" w:rsidP="0038126C">
      <w:pPr>
        <w:widowControl w:val="0"/>
        <w:kinsoku w:val="0"/>
        <w:overflowPunct w:val="0"/>
        <w:spacing w:line="340" w:lineRule="exact"/>
        <w:contextualSpacing/>
        <w:jc w:val="both"/>
        <w:rPr>
          <w:rFonts w:ascii="Arial" w:hAnsi="Arial" w:cs="Arial"/>
          <w:sz w:val="22"/>
          <w:szCs w:val="22"/>
          <w:lang w:eastAsia="x-none"/>
        </w:rPr>
      </w:pPr>
      <w:r w:rsidRPr="0038126C">
        <w:rPr>
          <w:rFonts w:ascii="Arial" w:hAnsi="Arial" w:cs="Arial"/>
          <w:sz w:val="22"/>
          <w:szCs w:val="22"/>
          <w:lang w:eastAsia="x-none"/>
        </w:rPr>
        <w:t>I dati raccolti saranno trattati, anche con strumenti informatici, ai sensi del dell’art. 13 del Regolamento europeo n. 679/2016, esclusivamente nell’ambito dello svolgimento del servizio oggetto del presente accordo quadro.</w:t>
      </w:r>
    </w:p>
    <w:p w14:paraId="4FFF3649" w14:textId="77777777" w:rsidR="00481393" w:rsidRPr="0038126C" w:rsidRDefault="00481393" w:rsidP="0038126C">
      <w:pPr>
        <w:widowControl w:val="0"/>
        <w:kinsoku w:val="0"/>
        <w:overflowPunct w:val="0"/>
        <w:spacing w:line="340" w:lineRule="exact"/>
        <w:contextualSpacing/>
        <w:jc w:val="center"/>
        <w:rPr>
          <w:rFonts w:ascii="Arial" w:hAnsi="Arial" w:cs="Arial"/>
          <w:sz w:val="22"/>
          <w:szCs w:val="22"/>
          <w:lang w:eastAsia="x-none"/>
        </w:rPr>
      </w:pPr>
      <w:r w:rsidRPr="0038126C">
        <w:rPr>
          <w:rFonts w:ascii="Arial" w:hAnsi="Arial" w:cs="Arial"/>
          <w:b/>
          <w:sz w:val="22"/>
          <w:szCs w:val="22"/>
          <w:lang w:eastAsia="x-none"/>
        </w:rPr>
        <w:t>Articolo 21 - Clausola anticorruzione. Dichiarazione anti-</w:t>
      </w:r>
      <w:proofErr w:type="spellStart"/>
      <w:r w:rsidRPr="0038126C">
        <w:rPr>
          <w:rFonts w:ascii="Arial" w:hAnsi="Arial" w:cs="Arial"/>
          <w:b/>
          <w:sz w:val="22"/>
          <w:szCs w:val="22"/>
          <w:lang w:eastAsia="x-none"/>
        </w:rPr>
        <w:t>pantouflage</w:t>
      </w:r>
      <w:proofErr w:type="spellEnd"/>
    </w:p>
    <w:p w14:paraId="0CD27BC5" w14:textId="08BB8CFF" w:rsidR="00481393" w:rsidRPr="0038126C" w:rsidRDefault="00481393" w:rsidP="0038126C">
      <w:pPr>
        <w:widowControl w:val="0"/>
        <w:spacing w:line="340" w:lineRule="exact"/>
        <w:contextualSpacing/>
        <w:jc w:val="both"/>
        <w:rPr>
          <w:rFonts w:ascii="Arial" w:eastAsia="Calibri" w:hAnsi="Arial" w:cs="Arial"/>
          <w:bCs/>
          <w:iCs/>
          <w:sz w:val="22"/>
          <w:szCs w:val="22"/>
        </w:rPr>
      </w:pPr>
      <w:r w:rsidRPr="0038126C">
        <w:rPr>
          <w:rFonts w:ascii="Arial" w:eastAsia="Calibri" w:hAnsi="Arial" w:cs="Arial"/>
          <w:sz w:val="22"/>
          <w:szCs w:val="22"/>
        </w:rPr>
        <w:t xml:space="preserve">In relazione alle previsioni di cui all’art. 1, comma 9, lett. e), della L. </w:t>
      </w:r>
      <w:r w:rsidRPr="0038126C">
        <w:rPr>
          <w:rFonts w:ascii="Arial" w:eastAsia="Calibri" w:hAnsi="Arial" w:cs="Arial"/>
          <w:bCs/>
          <w:sz w:val="22"/>
          <w:szCs w:val="22"/>
        </w:rPr>
        <w:t>6</w:t>
      </w:r>
      <w:r w:rsidR="00977BA7">
        <w:rPr>
          <w:rFonts w:ascii="Arial" w:eastAsia="Calibri" w:hAnsi="Arial" w:cs="Arial"/>
          <w:bCs/>
          <w:sz w:val="22"/>
          <w:szCs w:val="22"/>
        </w:rPr>
        <w:t>.11.</w:t>
      </w:r>
      <w:r w:rsidRPr="0038126C">
        <w:rPr>
          <w:rFonts w:ascii="Arial" w:eastAsia="Calibri" w:hAnsi="Arial" w:cs="Arial"/>
          <w:bCs/>
          <w:sz w:val="22"/>
          <w:szCs w:val="22"/>
        </w:rPr>
        <w:t xml:space="preserve"> 2012, n. 190 </w:t>
      </w:r>
      <w:r w:rsidRPr="0038126C">
        <w:rPr>
          <w:rFonts w:ascii="Arial" w:eastAsia="Calibri" w:hAnsi="Arial" w:cs="Arial"/>
          <w:sz w:val="22"/>
          <w:szCs w:val="22"/>
        </w:rPr>
        <w:t xml:space="preserve">e all’art. 53, comma 16-ter, del </w:t>
      </w:r>
      <w:r w:rsidRPr="0038126C">
        <w:rPr>
          <w:rFonts w:ascii="Arial" w:eastAsia="Calibri" w:hAnsi="Arial" w:cs="Arial"/>
          <w:bCs/>
          <w:iCs/>
          <w:sz w:val="22"/>
          <w:szCs w:val="22"/>
        </w:rPr>
        <w:t>D.Lgs. 30</w:t>
      </w:r>
      <w:r w:rsidR="00977BA7">
        <w:rPr>
          <w:rFonts w:ascii="Arial" w:eastAsia="Calibri" w:hAnsi="Arial" w:cs="Arial"/>
          <w:bCs/>
          <w:iCs/>
          <w:sz w:val="22"/>
          <w:szCs w:val="22"/>
        </w:rPr>
        <w:t>.3.</w:t>
      </w:r>
      <w:r w:rsidRPr="0038126C">
        <w:rPr>
          <w:rFonts w:ascii="Arial" w:eastAsia="Calibri" w:hAnsi="Arial" w:cs="Arial"/>
          <w:bCs/>
          <w:iCs/>
          <w:sz w:val="22"/>
          <w:szCs w:val="22"/>
        </w:rPr>
        <w:t xml:space="preserve"> 2001, n. 165</w:t>
      </w:r>
      <w:r w:rsidRPr="0038126C">
        <w:rPr>
          <w:rFonts w:ascii="Arial" w:eastAsia="Calibri" w:hAnsi="Arial" w:cs="Arial"/>
          <w:sz w:val="22"/>
          <w:szCs w:val="22"/>
        </w:rPr>
        <w:t xml:space="preserve"> e </w:t>
      </w:r>
      <w:r w:rsidRPr="0038126C">
        <w:rPr>
          <w:rFonts w:ascii="Arial" w:eastAsia="Calibri" w:hAnsi="Arial" w:cs="Arial"/>
          <w:i/>
          <w:sz w:val="22"/>
          <w:szCs w:val="22"/>
        </w:rPr>
        <w:t>s.m.i.</w:t>
      </w:r>
      <w:r w:rsidRPr="0038126C">
        <w:rPr>
          <w:rFonts w:ascii="Arial" w:eastAsia="Calibri" w:hAnsi="Arial" w:cs="Arial"/>
          <w:sz w:val="22"/>
          <w:szCs w:val="22"/>
        </w:rPr>
        <w:t xml:space="preserve"> l’</w:t>
      </w:r>
      <w:r w:rsidRPr="0038126C">
        <w:rPr>
          <w:rFonts w:ascii="Arial" w:eastAsia="Calibri" w:hAnsi="Arial" w:cs="Arial"/>
          <w:bCs/>
          <w:iCs/>
          <w:sz w:val="22"/>
          <w:szCs w:val="22"/>
        </w:rPr>
        <w:t>aggiudicatario dichiara espressamente di essere a conoscenza delle prescrizioni e dei divieti ivi contenuti e di non incorrervi.</w:t>
      </w:r>
    </w:p>
    <w:p w14:paraId="01E2E19A" w14:textId="510D9C16" w:rsidR="00481393" w:rsidRPr="0038126C" w:rsidRDefault="00481393" w:rsidP="0038126C">
      <w:pPr>
        <w:widowControl w:val="0"/>
        <w:spacing w:line="340" w:lineRule="exact"/>
        <w:contextualSpacing/>
        <w:jc w:val="both"/>
        <w:rPr>
          <w:rFonts w:ascii="Arial" w:eastAsia="Calibri" w:hAnsi="Arial" w:cs="Arial"/>
          <w:sz w:val="22"/>
          <w:szCs w:val="22"/>
        </w:rPr>
      </w:pPr>
      <w:r w:rsidRPr="0038126C">
        <w:rPr>
          <w:rFonts w:ascii="Arial" w:eastAsia="Calibri" w:hAnsi="Arial" w:cs="Arial"/>
          <w:sz w:val="22"/>
          <w:szCs w:val="22"/>
        </w:rPr>
        <w:t>In particolare, l’aggiudicatario, con la sottoscrizione del</w:t>
      </w:r>
      <w:r w:rsidR="00977BA7">
        <w:rPr>
          <w:rFonts w:ascii="Arial" w:eastAsia="Calibri" w:hAnsi="Arial" w:cs="Arial"/>
          <w:sz w:val="22"/>
          <w:szCs w:val="22"/>
        </w:rPr>
        <w:t>l’</w:t>
      </w:r>
      <w:r w:rsidRPr="0038126C">
        <w:rPr>
          <w:rFonts w:ascii="Arial" w:eastAsia="Calibri" w:hAnsi="Arial" w:cs="Arial"/>
          <w:sz w:val="22"/>
          <w:szCs w:val="22"/>
        </w:rPr>
        <w:t xml:space="preserve"> accordo quadro, attesta, ai sensi e per gli effetti dell’art. 53, comma 16 ter, d.lgs. n. 165/2001, di non aver concluso contratti o conferito incarichi a dipendenti dell’amministrazione committente il cui rapporto di lavoro è terminato da meno di tre anni e che, negli ultimi tre anni di servizio, hanno esercitato poteri autoritativi o negoziali nei confronti dell’affidatario stesso per conto dell’amministrazione committente. </w:t>
      </w:r>
    </w:p>
    <w:p w14:paraId="77F58AC9" w14:textId="77777777" w:rsidR="00481393" w:rsidRPr="0038126C" w:rsidRDefault="00481393" w:rsidP="0038126C">
      <w:pPr>
        <w:widowControl w:val="0"/>
        <w:kinsoku w:val="0"/>
        <w:overflowPunct w:val="0"/>
        <w:spacing w:line="340" w:lineRule="exact"/>
        <w:contextualSpacing/>
        <w:jc w:val="center"/>
        <w:rPr>
          <w:rFonts w:ascii="Arial" w:hAnsi="Arial" w:cs="Arial"/>
          <w:b/>
          <w:sz w:val="22"/>
          <w:szCs w:val="22"/>
          <w:lang w:val="x-none" w:eastAsia="x-none"/>
        </w:rPr>
      </w:pPr>
      <w:r w:rsidRPr="0038126C">
        <w:rPr>
          <w:rFonts w:ascii="Arial" w:hAnsi="Arial" w:cs="Arial"/>
          <w:b/>
          <w:sz w:val="22"/>
          <w:szCs w:val="22"/>
          <w:lang w:val="x-none" w:eastAsia="x-none"/>
        </w:rPr>
        <w:t>Articolo</w:t>
      </w:r>
      <w:r w:rsidRPr="0038126C">
        <w:rPr>
          <w:rFonts w:ascii="Arial" w:hAnsi="Arial" w:cs="Arial"/>
          <w:b/>
          <w:sz w:val="22"/>
          <w:szCs w:val="22"/>
          <w:lang w:eastAsia="x-none"/>
        </w:rPr>
        <w:t xml:space="preserve"> 22</w:t>
      </w:r>
      <w:r w:rsidRPr="0038126C">
        <w:rPr>
          <w:rFonts w:ascii="Arial" w:hAnsi="Arial" w:cs="Arial"/>
          <w:b/>
          <w:sz w:val="22"/>
          <w:szCs w:val="22"/>
          <w:lang w:val="x-none" w:eastAsia="x-none"/>
        </w:rPr>
        <w:t xml:space="preserve"> -  Norme finali</w:t>
      </w:r>
    </w:p>
    <w:p w14:paraId="21DA49EB" w14:textId="531D6C24" w:rsidR="00481393" w:rsidRPr="0038126C" w:rsidRDefault="00481393" w:rsidP="0038126C">
      <w:pPr>
        <w:widowControl w:val="0"/>
        <w:tabs>
          <w:tab w:val="left" w:pos="578"/>
        </w:tabs>
        <w:kinsoku w:val="0"/>
        <w:overflowPunct w:val="0"/>
        <w:spacing w:line="340" w:lineRule="exact"/>
        <w:contextualSpacing/>
        <w:jc w:val="both"/>
        <w:rPr>
          <w:rFonts w:ascii="Arial" w:eastAsia="Calibri" w:hAnsi="Arial" w:cs="Arial"/>
          <w:sz w:val="22"/>
          <w:szCs w:val="22"/>
          <w:lang w:eastAsia="en-US"/>
        </w:rPr>
      </w:pPr>
      <w:r w:rsidRPr="0038126C">
        <w:rPr>
          <w:rFonts w:ascii="Arial" w:eastAsia="Calibri" w:hAnsi="Arial" w:cs="Arial"/>
          <w:sz w:val="22"/>
          <w:szCs w:val="22"/>
          <w:lang w:eastAsia="en-US"/>
        </w:rPr>
        <w:t>Sono a carico dell</w:t>
      </w:r>
      <w:r w:rsidR="00C81209" w:rsidRPr="0038126C">
        <w:rPr>
          <w:rFonts w:ascii="Arial" w:hAnsi="Arial" w:cs="Arial"/>
          <w:sz w:val="22"/>
          <w:szCs w:val="22"/>
        </w:rPr>
        <w:t>’aggiudicatario</w:t>
      </w:r>
      <w:r w:rsidRPr="0038126C">
        <w:rPr>
          <w:rFonts w:ascii="Arial" w:eastAsia="Calibri" w:hAnsi="Arial" w:cs="Arial"/>
          <w:sz w:val="22"/>
          <w:szCs w:val="22"/>
          <w:lang w:eastAsia="en-US"/>
        </w:rPr>
        <w:t xml:space="preserve"> tutte le spese dell’accordo quadro e dei relativi oneri connessi alla sua stipulazione e registrazione, compresi quelli tributari, fatta eccezione per l’imposta sul valore aggiunto che resta a carico dell’ente committente.</w:t>
      </w:r>
    </w:p>
    <w:p w14:paraId="4E528161" w14:textId="77777777" w:rsidR="00481393" w:rsidRPr="0038126C" w:rsidRDefault="00481393" w:rsidP="0038126C">
      <w:pPr>
        <w:widowControl w:val="0"/>
        <w:tabs>
          <w:tab w:val="left" w:pos="589"/>
        </w:tabs>
        <w:kinsoku w:val="0"/>
        <w:overflowPunct w:val="0"/>
        <w:autoSpaceDE w:val="0"/>
        <w:autoSpaceDN w:val="0"/>
        <w:adjustRightInd w:val="0"/>
        <w:spacing w:line="340" w:lineRule="exact"/>
        <w:contextualSpacing/>
        <w:jc w:val="both"/>
        <w:rPr>
          <w:rFonts w:ascii="Arial" w:eastAsia="Calibri" w:hAnsi="Arial" w:cs="Arial"/>
          <w:sz w:val="22"/>
          <w:szCs w:val="22"/>
        </w:rPr>
      </w:pPr>
      <w:r w:rsidRPr="0038126C">
        <w:rPr>
          <w:rFonts w:ascii="Arial" w:eastAsia="Calibri" w:hAnsi="Arial" w:cs="Arial"/>
          <w:sz w:val="22"/>
          <w:szCs w:val="22"/>
        </w:rPr>
        <w:t xml:space="preserve">Il presente accordo quadro è stipulato, a pena di nullità, in modalità elettronica secondo le norme vigenti per la stazione appaltante. Ogni integrazione e/o modifica al presente accordo quadro richiede la forma scritta ad </w:t>
      </w:r>
      <w:proofErr w:type="spellStart"/>
      <w:r w:rsidRPr="0038126C">
        <w:rPr>
          <w:rFonts w:ascii="Arial" w:eastAsia="Calibri" w:hAnsi="Arial" w:cs="Arial"/>
          <w:sz w:val="22"/>
          <w:szCs w:val="22"/>
        </w:rPr>
        <w:t>probationem</w:t>
      </w:r>
      <w:proofErr w:type="spellEnd"/>
      <w:r w:rsidRPr="0038126C">
        <w:rPr>
          <w:rFonts w:ascii="Arial" w:eastAsia="Calibri" w:hAnsi="Arial" w:cs="Arial"/>
          <w:sz w:val="22"/>
          <w:szCs w:val="22"/>
        </w:rPr>
        <w:t xml:space="preserve"> e ad substantiam.</w:t>
      </w:r>
    </w:p>
    <w:p w14:paraId="4E3A4B3E" w14:textId="77777777" w:rsidR="00481393" w:rsidRPr="0038126C" w:rsidRDefault="00481393" w:rsidP="0038126C">
      <w:pPr>
        <w:keepNext/>
        <w:keepLines/>
        <w:spacing w:line="340" w:lineRule="exact"/>
        <w:contextualSpacing/>
        <w:jc w:val="center"/>
        <w:outlineLvl w:val="0"/>
        <w:rPr>
          <w:rFonts w:ascii="Arial" w:eastAsiaTheme="majorEastAsia" w:hAnsi="Arial" w:cs="Arial"/>
          <w:b/>
          <w:bCs/>
          <w:sz w:val="22"/>
          <w:szCs w:val="22"/>
        </w:rPr>
      </w:pPr>
      <w:r w:rsidRPr="0038126C">
        <w:rPr>
          <w:rFonts w:ascii="Arial" w:eastAsiaTheme="majorEastAsia" w:hAnsi="Arial" w:cs="Arial"/>
          <w:b/>
          <w:bCs/>
          <w:sz w:val="22"/>
          <w:szCs w:val="22"/>
        </w:rPr>
        <w:t>Articolo 23 - Rinvio</w:t>
      </w:r>
    </w:p>
    <w:p w14:paraId="2D655DAB" w14:textId="61C34BFA" w:rsidR="00481393" w:rsidRDefault="00481393" w:rsidP="0038126C">
      <w:pPr>
        <w:widowControl w:val="0"/>
        <w:tabs>
          <w:tab w:val="left" w:pos="426"/>
        </w:tabs>
        <w:spacing w:line="340" w:lineRule="exact"/>
        <w:contextualSpacing/>
        <w:jc w:val="both"/>
        <w:rPr>
          <w:rFonts w:ascii="Arial" w:hAnsi="Arial" w:cs="Arial"/>
          <w:sz w:val="22"/>
          <w:szCs w:val="22"/>
        </w:rPr>
      </w:pPr>
      <w:r w:rsidRPr="0038126C">
        <w:rPr>
          <w:rFonts w:ascii="Arial" w:hAnsi="Arial" w:cs="Arial"/>
          <w:sz w:val="22"/>
          <w:szCs w:val="22"/>
        </w:rPr>
        <w:t xml:space="preserve">Il servizio di somministrazione di lavoro a tempo determinato dovrà essere svolto nel rispetto dei principi di cui al Codice civile, D.Lgs. 36/2023, D.Lgs. 81/2015 e </w:t>
      </w:r>
      <w:proofErr w:type="spellStart"/>
      <w:r w:rsidRPr="0038126C">
        <w:rPr>
          <w:rFonts w:ascii="Arial" w:hAnsi="Arial" w:cs="Arial"/>
          <w:sz w:val="22"/>
          <w:szCs w:val="22"/>
        </w:rPr>
        <w:t>ss.mm.ii</w:t>
      </w:r>
      <w:proofErr w:type="spellEnd"/>
      <w:r w:rsidRPr="0038126C">
        <w:rPr>
          <w:rFonts w:ascii="Arial" w:hAnsi="Arial" w:cs="Arial"/>
          <w:sz w:val="22"/>
          <w:szCs w:val="22"/>
        </w:rPr>
        <w:t xml:space="preserve">, CCNL Funzioni </w:t>
      </w:r>
      <w:r w:rsidR="00C81209" w:rsidRPr="0038126C">
        <w:rPr>
          <w:rFonts w:ascii="Arial" w:hAnsi="Arial" w:cs="Arial"/>
          <w:sz w:val="22"/>
          <w:szCs w:val="22"/>
        </w:rPr>
        <w:t>Locali</w:t>
      </w:r>
      <w:r w:rsidRPr="0038126C">
        <w:rPr>
          <w:rFonts w:ascii="Arial" w:hAnsi="Arial" w:cs="Arial"/>
          <w:sz w:val="22"/>
          <w:szCs w:val="22"/>
        </w:rPr>
        <w:t xml:space="preserve">, </w:t>
      </w:r>
      <w:r w:rsidR="00522970">
        <w:rPr>
          <w:rFonts w:ascii="Arial" w:hAnsi="Arial" w:cs="Arial"/>
          <w:sz w:val="22"/>
          <w:szCs w:val="22"/>
        </w:rPr>
        <w:t xml:space="preserve"> e nel </w:t>
      </w:r>
      <w:r w:rsidRPr="0038126C">
        <w:rPr>
          <w:rFonts w:ascii="Arial" w:hAnsi="Arial" w:cs="Arial"/>
          <w:sz w:val="22"/>
          <w:szCs w:val="22"/>
        </w:rPr>
        <w:t xml:space="preserve">CCNL per la categoria delle Agenzie di Somministrazione di Lavoro </w:t>
      </w:r>
      <w:r w:rsidR="00522970">
        <w:rPr>
          <w:rFonts w:ascii="Arial" w:hAnsi="Arial" w:cs="Arial"/>
          <w:sz w:val="22"/>
          <w:szCs w:val="22"/>
        </w:rPr>
        <w:t>vigenti</w:t>
      </w:r>
      <w:r w:rsidRPr="0038126C">
        <w:rPr>
          <w:rFonts w:ascii="Arial" w:hAnsi="Arial" w:cs="Arial"/>
          <w:sz w:val="22"/>
          <w:szCs w:val="22"/>
        </w:rPr>
        <w:t>, nonché alla normativa vigente applicabile.</w:t>
      </w:r>
    </w:p>
    <w:p w14:paraId="0B46CA35" w14:textId="77777777" w:rsidR="00481393" w:rsidRPr="0038126C" w:rsidRDefault="00481393" w:rsidP="0038126C">
      <w:pPr>
        <w:widowControl w:val="0"/>
        <w:spacing w:line="340" w:lineRule="exact"/>
        <w:contextualSpacing/>
        <w:jc w:val="both"/>
        <w:rPr>
          <w:rFonts w:ascii="Arial" w:hAnsi="Arial" w:cs="Arial"/>
          <w:sz w:val="22"/>
          <w:szCs w:val="22"/>
        </w:rPr>
      </w:pPr>
      <w:r w:rsidRPr="0038126C">
        <w:rPr>
          <w:rFonts w:ascii="Arial" w:hAnsi="Arial" w:cs="Arial"/>
          <w:sz w:val="22"/>
          <w:szCs w:val="22"/>
        </w:rPr>
        <w:t>Per quanto non risulta contemplato nel presente capitolato, si rinvia alla normativa vigente in materia di appalti pubblici di servizi e al Codice civile</w:t>
      </w:r>
    </w:p>
    <w:p w14:paraId="35C80502" w14:textId="77777777" w:rsidR="00481393" w:rsidRPr="0038126C" w:rsidRDefault="00481393" w:rsidP="0038126C">
      <w:pPr>
        <w:widowControl w:val="0"/>
        <w:tabs>
          <w:tab w:val="left" w:pos="426"/>
        </w:tabs>
        <w:spacing w:line="340" w:lineRule="exact"/>
        <w:contextualSpacing/>
        <w:jc w:val="both"/>
        <w:rPr>
          <w:rFonts w:ascii="Arial" w:eastAsia="Calibri" w:hAnsi="Arial" w:cs="Arial"/>
          <w:sz w:val="22"/>
          <w:szCs w:val="22"/>
          <w:lang w:eastAsia="en-US"/>
        </w:rPr>
      </w:pPr>
      <w:r w:rsidRPr="0038126C">
        <w:rPr>
          <w:rFonts w:ascii="Arial" w:eastAsia="Calibri" w:hAnsi="Arial" w:cs="Arial"/>
          <w:sz w:val="22"/>
          <w:szCs w:val="22"/>
          <w:lang w:eastAsia="en-US"/>
        </w:rPr>
        <w:t xml:space="preserve">Di tutto quanto sopra, le parti dichiarano il contenuto del tutto conforme alle loro volontà, lo approvano e lo sottoscrivono. </w:t>
      </w:r>
    </w:p>
    <w:p w14:paraId="5574E894" w14:textId="68606028" w:rsidR="00481393" w:rsidRPr="0038126C" w:rsidRDefault="00481393" w:rsidP="0038126C">
      <w:pPr>
        <w:widowControl w:val="0"/>
        <w:autoSpaceDE w:val="0"/>
        <w:autoSpaceDN w:val="0"/>
        <w:spacing w:line="340" w:lineRule="exact"/>
        <w:contextualSpacing/>
        <w:jc w:val="both"/>
        <w:rPr>
          <w:rFonts w:ascii="Arial" w:eastAsia="Calibri" w:hAnsi="Arial" w:cs="Arial"/>
          <w:sz w:val="22"/>
          <w:szCs w:val="22"/>
          <w:lang w:eastAsia="en-US"/>
        </w:rPr>
      </w:pPr>
      <w:r w:rsidRPr="0038126C">
        <w:rPr>
          <w:rFonts w:ascii="Arial" w:eastAsia="Calibri" w:hAnsi="Arial" w:cs="Arial"/>
          <w:sz w:val="22"/>
          <w:szCs w:val="22"/>
          <w:lang w:eastAsia="en-US"/>
        </w:rPr>
        <w:t>Napoli, li data sottoscrizione</w:t>
      </w:r>
    </w:p>
    <w:tbl>
      <w:tblPr>
        <w:tblStyle w:val="Grigliatabella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481393" w:rsidRPr="0038126C" w14:paraId="2EBC64BC" w14:textId="77777777" w:rsidTr="00F92BC7">
        <w:trPr>
          <w:jc w:val="center"/>
        </w:trPr>
        <w:tc>
          <w:tcPr>
            <w:tcW w:w="4673" w:type="dxa"/>
          </w:tcPr>
          <w:p w14:paraId="010B6138" w14:textId="77777777" w:rsidR="00481393" w:rsidRPr="0038126C" w:rsidRDefault="00481393" w:rsidP="0038126C">
            <w:pPr>
              <w:widowControl w:val="0"/>
              <w:tabs>
                <w:tab w:val="left" w:pos="589"/>
              </w:tabs>
              <w:kinsoku w:val="0"/>
              <w:overflowPunct w:val="0"/>
              <w:spacing w:line="340" w:lineRule="exact"/>
              <w:contextualSpacing/>
              <w:jc w:val="center"/>
              <w:rPr>
                <w:rFonts w:ascii="Arial" w:hAnsi="Arial" w:cs="Arial"/>
                <w:sz w:val="22"/>
                <w:szCs w:val="22"/>
                <w:lang w:eastAsia="en-US"/>
              </w:rPr>
            </w:pPr>
            <w:r w:rsidRPr="0038126C">
              <w:rPr>
                <w:rFonts w:ascii="Arial" w:hAnsi="Arial" w:cs="Arial"/>
                <w:sz w:val="22"/>
                <w:szCs w:val="22"/>
                <w:lang w:eastAsia="en-US"/>
              </w:rPr>
              <w:t>L’aggiudicatario</w:t>
            </w:r>
          </w:p>
          <w:p w14:paraId="2C9D4097" w14:textId="77777777" w:rsidR="00481393" w:rsidRPr="0038126C" w:rsidRDefault="00481393" w:rsidP="0038126C">
            <w:pPr>
              <w:widowControl w:val="0"/>
              <w:tabs>
                <w:tab w:val="left" w:pos="589"/>
              </w:tabs>
              <w:kinsoku w:val="0"/>
              <w:overflowPunct w:val="0"/>
              <w:spacing w:line="340" w:lineRule="exact"/>
              <w:contextualSpacing/>
              <w:jc w:val="center"/>
              <w:rPr>
                <w:rFonts w:ascii="Arial" w:hAnsi="Arial" w:cs="Arial"/>
                <w:sz w:val="22"/>
                <w:szCs w:val="22"/>
                <w:lang w:eastAsia="en-US"/>
              </w:rPr>
            </w:pPr>
            <w:r w:rsidRPr="0038126C">
              <w:rPr>
                <w:rFonts w:ascii="Arial" w:hAnsi="Arial" w:cs="Arial"/>
                <w:sz w:val="22"/>
                <w:szCs w:val="22"/>
                <w:lang w:eastAsia="en-US"/>
              </w:rPr>
              <w:t>Il legale rappresentante</w:t>
            </w:r>
          </w:p>
        </w:tc>
        <w:tc>
          <w:tcPr>
            <w:tcW w:w="4673" w:type="dxa"/>
          </w:tcPr>
          <w:p w14:paraId="27C3B0E2" w14:textId="77777777" w:rsidR="00481393" w:rsidRPr="0038126C" w:rsidRDefault="00481393" w:rsidP="0038126C">
            <w:pPr>
              <w:widowControl w:val="0"/>
              <w:tabs>
                <w:tab w:val="left" w:pos="589"/>
              </w:tabs>
              <w:kinsoku w:val="0"/>
              <w:overflowPunct w:val="0"/>
              <w:spacing w:line="340" w:lineRule="exact"/>
              <w:contextualSpacing/>
              <w:jc w:val="center"/>
              <w:rPr>
                <w:rFonts w:ascii="Arial" w:hAnsi="Arial" w:cs="Arial"/>
                <w:sz w:val="22"/>
                <w:szCs w:val="22"/>
                <w:lang w:eastAsia="en-US"/>
              </w:rPr>
            </w:pPr>
            <w:r w:rsidRPr="0038126C">
              <w:rPr>
                <w:rFonts w:ascii="Arial" w:hAnsi="Arial" w:cs="Arial"/>
                <w:sz w:val="22"/>
                <w:szCs w:val="22"/>
                <w:lang w:eastAsia="en-US"/>
              </w:rPr>
              <w:t>Agenzia Regionale Campania Turismo</w:t>
            </w:r>
          </w:p>
          <w:p w14:paraId="19658CC8" w14:textId="77777777" w:rsidR="00481393" w:rsidRPr="0038126C" w:rsidRDefault="00481393" w:rsidP="0038126C">
            <w:pPr>
              <w:tabs>
                <w:tab w:val="left" w:pos="7065"/>
              </w:tabs>
              <w:autoSpaceDE w:val="0"/>
              <w:autoSpaceDN w:val="0"/>
              <w:adjustRightInd w:val="0"/>
              <w:spacing w:line="340" w:lineRule="exact"/>
              <w:contextualSpacing/>
              <w:jc w:val="center"/>
              <w:rPr>
                <w:rFonts w:ascii="Arial" w:hAnsi="Arial" w:cs="Arial"/>
                <w:sz w:val="22"/>
                <w:szCs w:val="22"/>
                <w:lang w:eastAsia="en-US"/>
              </w:rPr>
            </w:pPr>
            <w:r w:rsidRPr="0038126C">
              <w:rPr>
                <w:rFonts w:ascii="Arial" w:hAnsi="Arial" w:cs="Arial"/>
                <w:sz w:val="22"/>
                <w:szCs w:val="22"/>
                <w:lang w:eastAsia="en-US"/>
              </w:rPr>
              <w:t>Il Direttore Generale</w:t>
            </w:r>
          </w:p>
          <w:p w14:paraId="67D6991A" w14:textId="77777777" w:rsidR="00481393" w:rsidRPr="0038126C" w:rsidRDefault="00481393" w:rsidP="0038126C">
            <w:pPr>
              <w:widowControl w:val="0"/>
              <w:spacing w:line="340" w:lineRule="exact"/>
              <w:contextualSpacing/>
              <w:jc w:val="center"/>
              <w:rPr>
                <w:rFonts w:ascii="Arial" w:hAnsi="Arial" w:cs="Arial"/>
                <w:sz w:val="22"/>
                <w:szCs w:val="22"/>
                <w:lang w:eastAsia="en-US"/>
              </w:rPr>
            </w:pPr>
          </w:p>
        </w:tc>
      </w:tr>
    </w:tbl>
    <w:p w14:paraId="0C7139D8" w14:textId="36B3AB5A" w:rsidR="00481393" w:rsidRDefault="00481393" w:rsidP="00434C7B">
      <w:pPr>
        <w:autoSpaceDE w:val="0"/>
        <w:autoSpaceDN w:val="0"/>
        <w:adjustRightInd w:val="0"/>
        <w:spacing w:line="340" w:lineRule="exact"/>
        <w:contextualSpacing/>
        <w:jc w:val="both"/>
        <w:rPr>
          <w:rFonts w:ascii="Arial" w:eastAsia="Calibri" w:hAnsi="Arial" w:cs="Arial"/>
          <w:sz w:val="22"/>
          <w:szCs w:val="22"/>
          <w:lang w:eastAsia="en-US"/>
        </w:rPr>
      </w:pPr>
      <w:bookmarkStart w:id="14" w:name="bookmark0"/>
      <w:bookmarkEnd w:id="14"/>
      <w:r w:rsidRPr="0038126C">
        <w:rPr>
          <w:rFonts w:ascii="Arial" w:eastAsia="Calibri" w:hAnsi="Arial" w:cs="Arial"/>
          <w:sz w:val="22"/>
          <w:szCs w:val="22"/>
          <w:lang w:eastAsia="en-US"/>
        </w:rPr>
        <w:t xml:space="preserve">   </w:t>
      </w:r>
    </w:p>
    <w:p w14:paraId="042D4F0C" w14:textId="658BCC8D" w:rsidR="00481393" w:rsidRPr="00434C7B" w:rsidRDefault="00481393" w:rsidP="0038126C">
      <w:pPr>
        <w:autoSpaceDE w:val="0"/>
        <w:autoSpaceDN w:val="0"/>
        <w:adjustRightInd w:val="0"/>
        <w:spacing w:line="340" w:lineRule="exact"/>
        <w:contextualSpacing/>
        <w:jc w:val="both"/>
        <w:rPr>
          <w:rFonts w:ascii="Arial" w:eastAsia="Calibri" w:hAnsi="Arial" w:cs="Arial"/>
          <w:b/>
          <w:i/>
          <w:sz w:val="16"/>
          <w:szCs w:val="16"/>
          <w:lang w:eastAsia="en-US"/>
        </w:rPr>
      </w:pPr>
      <w:r w:rsidRPr="00434C7B">
        <w:rPr>
          <w:rFonts w:ascii="Arial" w:eastAsia="Calibri" w:hAnsi="Arial" w:cs="Arial"/>
          <w:i/>
          <w:sz w:val="16"/>
          <w:szCs w:val="16"/>
          <w:lang w:eastAsia="en-US"/>
        </w:rPr>
        <w:t>Ai sensi degli art. 1341 e 1342 del codice civile, il sottoscritto legale rappresentante dell’aggiudicatario, dopo averli letti, approva specificatamente per iscritto i seguenti articoli: art. 1 (Norme regolatrici dell’accordo quadro), art. 2 (Oggetto e modalità di esecuzione dell’accordo quadro), art. 4 (Modifiche dell’accordo quadro), art. 7 (Fatturazione e pagamenti), art. 8 (Termini per l’esecuzione delle prestazioni, contestazioni, inadempimenti e penali), art. 10 (Cauzioni e garanzie), art. 11 (Subappalto, cessione dell’accordo quadro), art.12 (Diritti sindacali e clausola sociale), art. 13 (Risoluzione dell’accordo quadro), art. 14 (Recesso dall’accordo quadro), art. 17 (Brevetti e diritti d’autore. Clausola di manleva), art. 18 (Riservatezza. Diritto di proprietà), art. 19 (Controversie), art. 22 (</w:t>
      </w:r>
      <w:r w:rsidR="0038126C" w:rsidRPr="00434C7B">
        <w:rPr>
          <w:rFonts w:ascii="Arial" w:eastAsia="Calibri" w:hAnsi="Arial" w:cs="Arial"/>
          <w:i/>
          <w:sz w:val="16"/>
          <w:szCs w:val="16"/>
          <w:lang w:eastAsia="en-US"/>
        </w:rPr>
        <w:t>Norme finali</w:t>
      </w:r>
      <w:r w:rsidRPr="00434C7B">
        <w:rPr>
          <w:rFonts w:ascii="Arial" w:eastAsia="Calibri" w:hAnsi="Arial" w:cs="Arial"/>
          <w:i/>
          <w:sz w:val="16"/>
          <w:szCs w:val="16"/>
          <w:lang w:eastAsia="en-US"/>
        </w:rPr>
        <w:t>), art. 23 (</w:t>
      </w:r>
      <w:r w:rsidR="0038126C" w:rsidRPr="00434C7B">
        <w:rPr>
          <w:rFonts w:ascii="Arial" w:eastAsia="Calibri" w:hAnsi="Arial" w:cs="Arial"/>
          <w:i/>
          <w:sz w:val="16"/>
          <w:szCs w:val="16"/>
          <w:lang w:eastAsia="en-US"/>
        </w:rPr>
        <w:t>Rinvio</w:t>
      </w:r>
      <w:r w:rsidRPr="00434C7B">
        <w:rPr>
          <w:rFonts w:ascii="Arial" w:eastAsia="Calibri" w:hAnsi="Arial" w:cs="Arial"/>
          <w:i/>
          <w:sz w:val="16"/>
          <w:szCs w:val="16"/>
          <w:lang w:eastAsia="en-US"/>
        </w:rPr>
        <w:t>).</w:t>
      </w:r>
    </w:p>
    <w:p w14:paraId="5E490EDD" w14:textId="673CE70E" w:rsidR="006955A8" w:rsidRPr="0038126C" w:rsidRDefault="00481393" w:rsidP="00522970">
      <w:pPr>
        <w:autoSpaceDE w:val="0"/>
        <w:autoSpaceDN w:val="0"/>
        <w:adjustRightInd w:val="0"/>
        <w:spacing w:line="340" w:lineRule="exact"/>
        <w:contextualSpacing/>
        <w:jc w:val="both"/>
        <w:rPr>
          <w:rFonts w:ascii="Arial" w:hAnsi="Arial" w:cs="Arial"/>
          <w:sz w:val="22"/>
          <w:szCs w:val="22"/>
        </w:rPr>
      </w:pPr>
      <w:r w:rsidRPr="0038126C">
        <w:rPr>
          <w:rFonts w:ascii="Arial" w:eastAsia="Calibri" w:hAnsi="Arial" w:cs="Arial"/>
          <w:sz w:val="22"/>
          <w:szCs w:val="22"/>
          <w:lang w:eastAsia="en-US"/>
        </w:rPr>
        <w:t>Napoli, li data sottoscrizione                                                    L’aggiudicatar</w:t>
      </w:r>
      <w:r w:rsidR="00522970">
        <w:rPr>
          <w:rFonts w:ascii="Arial" w:eastAsia="Calibri" w:hAnsi="Arial" w:cs="Arial"/>
          <w:sz w:val="22"/>
          <w:szCs w:val="22"/>
          <w:lang w:eastAsia="en-US"/>
        </w:rPr>
        <w:t>io</w:t>
      </w:r>
    </w:p>
    <w:sectPr w:rsidR="006955A8" w:rsidRPr="0038126C" w:rsidSect="007D15F8">
      <w:headerReference w:type="default" r:id="rId8"/>
      <w:footerReference w:type="default" r:id="rId9"/>
      <w:pgSz w:w="11906" w:h="16838"/>
      <w:pgMar w:top="2526" w:right="1276" w:bottom="993"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60955" w14:textId="77777777" w:rsidR="008F4E59" w:rsidRDefault="008F4E59" w:rsidP="00BB0E90">
      <w:r>
        <w:separator/>
      </w:r>
    </w:p>
  </w:endnote>
  <w:endnote w:type="continuationSeparator" w:id="0">
    <w:p w14:paraId="02DBB373" w14:textId="77777777" w:rsidR="008F4E59" w:rsidRDefault="008F4E59" w:rsidP="00BB0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rebuchetMS-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Neue">
    <w:charset w:val="00"/>
    <w:family w:val="auto"/>
    <w:pitch w:val="variable"/>
    <w:sig w:usb0="E50002FF" w:usb1="500079DB" w:usb2="00000010" w:usb3="00000000" w:csb0="00000001" w:csb1="00000000"/>
  </w:font>
  <w:font w:name="Avenir">
    <w:altName w:val="Calibri"/>
    <w:charset w:val="00"/>
    <w:family w:val="swiss"/>
    <w:pitch w:val="variable"/>
    <w:sig w:usb0="800000AF" w:usb1="5000204A" w:usb2="00000000" w:usb3="00000000" w:csb0="0000009B" w:csb1="00000000"/>
  </w:font>
  <w:font w:name="Khmer UI">
    <w:altName w:val="Leelawadee UI"/>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C6A65" w14:textId="1598839C" w:rsidR="006955A8" w:rsidRDefault="005415AA" w:rsidP="005C57E8">
    <w:pPr>
      <w:tabs>
        <w:tab w:val="center" w:pos="4819"/>
        <w:tab w:val="right" w:pos="10206"/>
      </w:tabs>
      <w:spacing w:line="0" w:lineRule="atLeast"/>
      <w:ind w:left="-567" w:right="-708"/>
      <w:rPr>
        <w:rFonts w:ascii="Avenir" w:hAnsi="Avenir" w:cs="Khmer UI"/>
        <w:color w:val="079B98"/>
        <w:sz w:val="10"/>
        <w:szCs w:val="10"/>
        <w:lang w:val="en-US"/>
      </w:rPr>
    </w:pPr>
    <w:r w:rsidRPr="005415AA">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91D44C0" wp14:editId="1CAB7F52">
              <wp:simplePos x="0" y="0"/>
              <wp:positionH relativeFrom="rightMargin">
                <wp:posOffset>162738</wp:posOffset>
              </wp:positionH>
              <wp:positionV relativeFrom="page">
                <wp:posOffset>9934043</wp:posOffset>
              </wp:positionV>
              <wp:extent cx="256032" cy="256032"/>
              <wp:effectExtent l="0" t="0" r="10795" b="1079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 cy="256032"/>
                      </a:xfrm>
                      <a:prstGeom prst="ellipse">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32E3529E" w14:textId="77777777" w:rsidR="005415AA" w:rsidRPr="00D25EA3" w:rsidRDefault="005415AA" w:rsidP="005415AA">
                          <w:pPr>
                            <w:jc w:val="center"/>
                            <w:rPr>
                              <w:rStyle w:val="Numeropagina"/>
                              <w:rFonts w:ascii="Arial" w:hAnsi="Arial" w:cs="Arial"/>
                              <w:color w:val="000000" w:themeColor="text1"/>
                              <w:sz w:val="12"/>
                              <w:szCs w:val="12"/>
                            </w:rPr>
                          </w:pPr>
                          <w:r w:rsidRPr="00D25EA3">
                            <w:fldChar w:fldCharType="begin"/>
                          </w:r>
                          <w:r w:rsidRPr="00D25EA3">
                            <w:rPr>
                              <w:rFonts w:ascii="Arial" w:hAnsi="Arial" w:cs="Arial"/>
                              <w:color w:val="000000" w:themeColor="text1"/>
                              <w:sz w:val="12"/>
                              <w:szCs w:val="12"/>
                            </w:rPr>
                            <w:instrText>PAGE    \* MERGEFORMAT</w:instrText>
                          </w:r>
                          <w:r w:rsidRPr="00D25EA3">
                            <w:fldChar w:fldCharType="separate"/>
                          </w:r>
                          <w:r w:rsidRPr="00D25EA3">
                            <w:rPr>
                              <w:rStyle w:val="Numeropagina"/>
                              <w:rFonts w:ascii="Arial" w:hAnsi="Arial" w:cs="Arial"/>
                              <w:bCs/>
                              <w:color w:val="000000" w:themeColor="text1"/>
                              <w:sz w:val="12"/>
                              <w:szCs w:val="12"/>
                            </w:rPr>
                            <w:t>2</w:t>
                          </w:r>
                          <w:r w:rsidRPr="00D25EA3">
                            <w:rPr>
                              <w:rStyle w:val="Numeropagina"/>
                              <w:rFonts w:ascii="Arial" w:hAnsi="Arial" w:cs="Arial"/>
                              <w:bCs/>
                              <w:color w:val="000000" w:themeColor="text1"/>
                              <w:sz w:val="12"/>
                              <w:szCs w:val="12"/>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1D44C0" id="Ovale 2" o:spid="_x0000_s1026" style="position:absolute;left:0;text-align:left;margin-left:12.8pt;margin-top:782.2pt;width:20.15pt;height:20.1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" o:allowincell="f" filled="f" strokecolor="#4f81bd [3204]">
              <v:textbox inset="0,,0">
                <w:txbxContent>
                  <w:p w14:paraId="32E3529E" w14:textId="77777777" w:rsidR="005415AA" w:rsidRPr="00D25EA3" w:rsidRDefault="005415AA" w:rsidP="005415AA">
                    <w:pPr>
                      <w:jc w:val="center"/>
                      <w:rPr>
                        <w:rStyle w:val="Numeropagina"/>
                        <w:rFonts w:ascii="Arial" w:hAnsi="Arial" w:cs="Arial"/>
                        <w:color w:val="000000" w:themeColor="text1"/>
                        <w:sz w:val="12"/>
                        <w:szCs w:val="12"/>
                      </w:rPr>
                    </w:pPr>
                    <w:r w:rsidRPr="00D25EA3">
                      <w:fldChar w:fldCharType="begin"/>
                    </w:r>
                    <w:r w:rsidRPr="00D25EA3">
                      <w:rPr>
                        <w:rFonts w:ascii="Arial" w:hAnsi="Arial" w:cs="Arial"/>
                        <w:color w:val="000000" w:themeColor="text1"/>
                        <w:sz w:val="12"/>
                        <w:szCs w:val="12"/>
                      </w:rPr>
                      <w:instrText>PAGE    \* MERGEFORMAT</w:instrText>
                    </w:r>
                    <w:r w:rsidRPr="00D25EA3">
                      <w:fldChar w:fldCharType="separate"/>
                    </w:r>
                    <w:r w:rsidRPr="00D25EA3">
                      <w:rPr>
                        <w:rStyle w:val="Numeropagina"/>
                        <w:rFonts w:ascii="Arial" w:hAnsi="Arial" w:cs="Arial"/>
                        <w:bCs/>
                        <w:color w:val="000000" w:themeColor="text1"/>
                        <w:sz w:val="12"/>
                        <w:szCs w:val="12"/>
                      </w:rPr>
                      <w:t>2</w:t>
                    </w:r>
                    <w:r w:rsidRPr="00D25EA3">
                      <w:rPr>
                        <w:rStyle w:val="Numeropagina"/>
                        <w:rFonts w:ascii="Arial" w:hAnsi="Arial" w:cs="Arial"/>
                        <w:bCs/>
                        <w:color w:val="000000" w:themeColor="text1"/>
                        <w:sz w:val="12"/>
                        <w:szCs w:val="12"/>
                      </w:rPr>
                      <w:fldChar w:fldCharType="end"/>
                    </w:r>
                  </w:p>
                </w:txbxContent>
              </v:textbox>
              <w10:wrap anchorx="margin" anchory="page"/>
            </v:oval>
          </w:pict>
        </mc:Fallback>
      </mc:AlternateContent>
    </w:r>
    <w:r w:rsidR="005C57E8">
      <w:rPr>
        <w:rFonts w:ascii="Avenir" w:hAnsi="Avenir" w:cs="Khmer UI"/>
        <w:color w:val="079B98"/>
        <w:sz w:val="10"/>
        <w:szCs w:val="10"/>
        <w:lang w:val="en-US"/>
      </w:rPr>
      <w:t xml:space="preserve">    </w:t>
    </w:r>
  </w:p>
  <w:p w14:paraId="3122A3FD" w14:textId="77777777" w:rsidR="005415AA" w:rsidRPr="006955A8" w:rsidRDefault="005415AA" w:rsidP="00ED324F">
    <w:pPr>
      <w:tabs>
        <w:tab w:val="center" w:pos="4819"/>
        <w:tab w:val="right" w:pos="10206"/>
      </w:tabs>
      <w:spacing w:line="0" w:lineRule="atLeast"/>
      <w:ind w:right="-708" w:hanging="426"/>
      <w:rPr>
        <w:rFonts w:ascii="Avenir" w:hAnsi="Avenir" w:cs="Khmer UI"/>
        <w:color w:val="079B98"/>
        <w:sz w:val="10"/>
        <w:szCs w:val="10"/>
        <w:lang w:val="en-US"/>
      </w:rPr>
    </w:pPr>
  </w:p>
  <w:p w14:paraId="362410AC" w14:textId="77777777" w:rsidR="005415AA" w:rsidRPr="006955A8" w:rsidRDefault="005415AA" w:rsidP="0029400B">
    <w:pPr>
      <w:pStyle w:val="Pidipagina"/>
      <w:rPr>
        <w:rFonts w:ascii="Avenir" w:hAnsi="Avenir"/>
        <w:color w:val="079B9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FE12F" w14:textId="77777777" w:rsidR="008F4E59" w:rsidRDefault="008F4E59" w:rsidP="00BB0E90">
      <w:r>
        <w:separator/>
      </w:r>
    </w:p>
  </w:footnote>
  <w:footnote w:type="continuationSeparator" w:id="0">
    <w:p w14:paraId="3193500C" w14:textId="77777777" w:rsidR="008F4E59" w:rsidRDefault="008F4E59" w:rsidP="00BB0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12995" w14:textId="19252301" w:rsidR="00BF17ED" w:rsidRDefault="00BF17ED" w:rsidP="00BF17ED">
    <w:pPr>
      <w:pStyle w:val="Intestazione"/>
      <w:rPr>
        <w:sz w:val="18"/>
        <w:szCs w:val="18"/>
      </w:rPr>
    </w:pPr>
  </w:p>
  <w:p w14:paraId="5482D4C2" w14:textId="76CCFE2D" w:rsidR="00BF17ED" w:rsidRPr="003C7FFE" w:rsidRDefault="00BF17ED" w:rsidP="00BF17ED">
    <w:pPr>
      <w:pStyle w:val="Intestazione"/>
      <w:ind w:left="-709"/>
      <w:rPr>
        <w:sz w:val="18"/>
        <w:szCs w:val="18"/>
      </w:rPr>
    </w:pPr>
    <w:r>
      <w:rPr>
        <w:noProof/>
        <w:sz w:val="18"/>
        <w:szCs w:val="18"/>
      </w:rPr>
      <w:drawing>
        <wp:inline distT="0" distB="0" distL="0" distR="0" wp14:anchorId="474969F2" wp14:editId="08B4A9AC">
          <wp:extent cx="3295650" cy="1240497"/>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10415" cy="1246055"/>
                  </a:xfrm>
                  <a:prstGeom prst="rect">
                    <a:avLst/>
                  </a:prstGeom>
                  <a:noFill/>
                  <a:ln>
                    <a:noFill/>
                  </a:ln>
                </pic:spPr>
              </pic:pic>
            </a:graphicData>
          </a:graphic>
        </wp:inline>
      </w:drawing>
    </w:r>
  </w:p>
  <w:p w14:paraId="6EF4D3DC" w14:textId="77777777" w:rsidR="00D25EA3" w:rsidRPr="0032328B" w:rsidRDefault="00D25EA3" w:rsidP="005C57E8">
    <w:pPr>
      <w:pStyle w:val="Intestazione"/>
      <w:ind w:left="-709"/>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53A6D"/>
    <w:multiLevelType w:val="hybridMultilevel"/>
    <w:tmpl w:val="544A05A2"/>
    <w:lvl w:ilvl="0" w:tplc="B6A8C208">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F92312"/>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13C1A"/>
    <w:multiLevelType w:val="hybridMultilevel"/>
    <w:tmpl w:val="47526E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361EA9"/>
    <w:multiLevelType w:val="multilevel"/>
    <w:tmpl w:val="F0CC7F70"/>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0411E3"/>
    <w:multiLevelType w:val="hybridMultilevel"/>
    <w:tmpl w:val="E6E46932"/>
    <w:lvl w:ilvl="0" w:tplc="B9EC1E9C">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D80633F"/>
    <w:multiLevelType w:val="multilevel"/>
    <w:tmpl w:val="AB4874BE"/>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9E7746"/>
    <w:multiLevelType w:val="hybridMultilevel"/>
    <w:tmpl w:val="0A12B66A"/>
    <w:lvl w:ilvl="0" w:tplc="E1F882EA">
      <w:numFmt w:val="bullet"/>
      <w:lvlText w:val="-"/>
      <w:lvlJc w:val="left"/>
      <w:pPr>
        <w:ind w:left="720" w:hanging="360"/>
      </w:pPr>
      <w:rPr>
        <w:rFonts w:ascii="Goudy Old Style" w:eastAsia="Times New Roman" w:hAnsi="Goudy Old Style" w:cs="TrebuchetMS-Bold" w:hint="default"/>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FBE029F"/>
    <w:multiLevelType w:val="multilevel"/>
    <w:tmpl w:val="857EB97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E94624"/>
    <w:multiLevelType w:val="hybridMultilevel"/>
    <w:tmpl w:val="27DA3B5A"/>
    <w:lvl w:ilvl="0" w:tplc="7428A2AE">
      <w:start w:val="1"/>
      <w:numFmt w:val="decimal"/>
      <w:lvlText w:val="%1)"/>
      <w:lvlJc w:val="left"/>
      <w:pPr>
        <w:ind w:left="720" w:hanging="360"/>
      </w:pPr>
      <w:rPr>
        <w:rFonts w:hint="default"/>
      </w:rPr>
    </w:lvl>
    <w:lvl w:ilvl="1" w:tplc="96BAC624">
      <w:start w:val="1"/>
      <w:numFmt w:val="lowerLetter"/>
      <w:lvlText w:val="%2."/>
      <w:lvlJc w:val="left"/>
      <w:pPr>
        <w:ind w:left="1440" w:hanging="360"/>
      </w:pPr>
    </w:lvl>
    <w:lvl w:ilvl="2" w:tplc="DD76871E">
      <w:start w:val="1"/>
      <w:numFmt w:val="lowerRoman"/>
      <w:lvlText w:val="%3."/>
      <w:lvlJc w:val="right"/>
      <w:pPr>
        <w:ind w:left="2160" w:hanging="180"/>
      </w:pPr>
    </w:lvl>
    <w:lvl w:ilvl="3" w:tplc="1214EA48">
      <w:start w:val="1"/>
      <w:numFmt w:val="decimal"/>
      <w:lvlText w:val="%4."/>
      <w:lvlJc w:val="left"/>
      <w:pPr>
        <w:ind w:left="2880" w:hanging="360"/>
      </w:pPr>
    </w:lvl>
    <w:lvl w:ilvl="4" w:tplc="691A8FB8">
      <w:start w:val="1"/>
      <w:numFmt w:val="lowerLetter"/>
      <w:lvlText w:val="%5."/>
      <w:lvlJc w:val="left"/>
      <w:pPr>
        <w:ind w:left="3600" w:hanging="360"/>
      </w:pPr>
    </w:lvl>
    <w:lvl w:ilvl="5" w:tplc="E86ADD56">
      <w:start w:val="1"/>
      <w:numFmt w:val="lowerRoman"/>
      <w:lvlText w:val="%6."/>
      <w:lvlJc w:val="right"/>
      <w:pPr>
        <w:ind w:left="4320" w:hanging="180"/>
      </w:pPr>
    </w:lvl>
    <w:lvl w:ilvl="6" w:tplc="C75A3D24">
      <w:start w:val="1"/>
      <w:numFmt w:val="decimal"/>
      <w:lvlText w:val="%7."/>
      <w:lvlJc w:val="left"/>
      <w:pPr>
        <w:ind w:left="5040" w:hanging="360"/>
      </w:pPr>
    </w:lvl>
    <w:lvl w:ilvl="7" w:tplc="DAC8E5CE">
      <w:start w:val="1"/>
      <w:numFmt w:val="lowerLetter"/>
      <w:lvlText w:val="%8."/>
      <w:lvlJc w:val="left"/>
      <w:pPr>
        <w:ind w:left="5760" w:hanging="360"/>
      </w:pPr>
    </w:lvl>
    <w:lvl w:ilvl="8" w:tplc="8E141B28">
      <w:start w:val="1"/>
      <w:numFmt w:val="lowerRoman"/>
      <w:lvlText w:val="%9."/>
      <w:lvlJc w:val="right"/>
      <w:pPr>
        <w:ind w:left="6480" w:hanging="180"/>
      </w:pPr>
    </w:lvl>
  </w:abstractNum>
  <w:abstractNum w:abstractNumId="9" w15:restartNumberingAfterBreak="0">
    <w:nsid w:val="3F1F4670"/>
    <w:multiLevelType w:val="hybridMultilevel"/>
    <w:tmpl w:val="673CC1F6"/>
    <w:lvl w:ilvl="0" w:tplc="B6546DC4">
      <w:start w:val="1"/>
      <w:numFmt w:val="lowerLetter"/>
      <w:lvlText w:val="%1)"/>
      <w:lvlJc w:val="left"/>
      <w:pPr>
        <w:ind w:left="928" w:hanging="360"/>
      </w:pPr>
      <w:rPr>
        <w:rFonts w:cstheme="majorHAnsi" w:hint="default"/>
        <w:b/>
        <w:i/>
        <w:color w:val="000000" w:themeColor="text1"/>
        <w:w w:val="105"/>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0CB6DBE"/>
    <w:multiLevelType w:val="multilevel"/>
    <w:tmpl w:val="AB4874BE"/>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DC3EF4"/>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8F3702"/>
    <w:multiLevelType w:val="multilevel"/>
    <w:tmpl w:val="25CA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E36B89"/>
    <w:multiLevelType w:val="hybridMultilevel"/>
    <w:tmpl w:val="47526E2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FB7791"/>
    <w:multiLevelType w:val="hybridMultilevel"/>
    <w:tmpl w:val="59E65D80"/>
    <w:lvl w:ilvl="0" w:tplc="7118397E">
      <w:start w:val="1"/>
      <w:numFmt w:val="lowerLetter"/>
      <w:lvlText w:val="%1)"/>
      <w:lvlJc w:val="left"/>
      <w:pPr>
        <w:ind w:left="720" w:hanging="360"/>
      </w:pPr>
      <w:rPr>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0E777EA"/>
    <w:multiLevelType w:val="hybridMultilevel"/>
    <w:tmpl w:val="3580BAB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21E067F"/>
    <w:multiLevelType w:val="multilevel"/>
    <w:tmpl w:val="924CD33E"/>
    <w:lvl w:ilvl="0">
      <w:start w:val="1"/>
      <w:numFmt w:val="decimal"/>
      <w:lvlText w:val="%1."/>
      <w:lvlJc w:val="left"/>
      <w:pPr>
        <w:tabs>
          <w:tab w:val="num" w:pos="360"/>
        </w:tabs>
        <w:ind w:left="360" w:hanging="360"/>
      </w:pPr>
      <w:rPr>
        <w:b w:val="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53412A0B"/>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E31AAD"/>
    <w:multiLevelType w:val="hybridMultilevel"/>
    <w:tmpl w:val="40206718"/>
    <w:lvl w:ilvl="0" w:tplc="E1F882EA">
      <w:numFmt w:val="bullet"/>
      <w:lvlText w:val="-"/>
      <w:lvlJc w:val="left"/>
      <w:pPr>
        <w:ind w:left="720" w:hanging="360"/>
      </w:pPr>
      <w:rPr>
        <w:rFonts w:ascii="Goudy Old Style" w:eastAsia="Times New Roman" w:hAnsi="Goudy Old Style" w:cs="TrebuchetMS-Bold"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6F001E3"/>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0C3DD7"/>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B7346F"/>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574488"/>
    <w:multiLevelType w:val="multilevel"/>
    <w:tmpl w:val="B85E7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8123D2"/>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301E31"/>
    <w:multiLevelType w:val="hybridMultilevel"/>
    <w:tmpl w:val="F26CA4FC"/>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5" w15:restartNumberingAfterBreak="0">
    <w:nsid w:val="76C5436F"/>
    <w:multiLevelType w:val="hybridMultilevel"/>
    <w:tmpl w:val="37CCE762"/>
    <w:lvl w:ilvl="0" w:tplc="F1C0DD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CD1345F"/>
    <w:multiLevelType w:val="hybridMultilevel"/>
    <w:tmpl w:val="CC429A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E043BD3"/>
    <w:multiLevelType w:val="hybridMultilevel"/>
    <w:tmpl w:val="BB90369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E0E321E"/>
    <w:multiLevelType w:val="hybridMultilevel"/>
    <w:tmpl w:val="EC806C3A"/>
    <w:lvl w:ilvl="0" w:tplc="849610F2">
      <w:numFmt w:val="bullet"/>
      <w:lvlText w:val="-"/>
      <w:lvlJc w:val="left"/>
      <w:pPr>
        <w:ind w:left="1" w:hanging="126"/>
      </w:pPr>
      <w:rPr>
        <w:rFonts w:ascii="Microsoft Sans Serif" w:eastAsia="Microsoft Sans Serif" w:hAnsi="Microsoft Sans Serif" w:cs="Microsoft Sans Serif" w:hint="default"/>
        <w:spacing w:val="0"/>
        <w:w w:val="100"/>
        <w:lang w:val="it-IT" w:eastAsia="en-US" w:bidi="ar-SA"/>
      </w:rPr>
    </w:lvl>
    <w:lvl w:ilvl="1" w:tplc="5C6AAA92">
      <w:numFmt w:val="bullet"/>
      <w:lvlText w:val="•"/>
      <w:lvlJc w:val="left"/>
      <w:pPr>
        <w:ind w:left="949" w:hanging="126"/>
      </w:pPr>
      <w:rPr>
        <w:rFonts w:hint="default"/>
        <w:lang w:val="it-IT" w:eastAsia="en-US" w:bidi="ar-SA"/>
      </w:rPr>
    </w:lvl>
    <w:lvl w:ilvl="2" w:tplc="3C18CCBA">
      <w:numFmt w:val="bullet"/>
      <w:lvlText w:val="•"/>
      <w:lvlJc w:val="left"/>
      <w:pPr>
        <w:ind w:left="1899" w:hanging="126"/>
      </w:pPr>
      <w:rPr>
        <w:rFonts w:hint="default"/>
        <w:lang w:val="it-IT" w:eastAsia="en-US" w:bidi="ar-SA"/>
      </w:rPr>
    </w:lvl>
    <w:lvl w:ilvl="3" w:tplc="80F483D4">
      <w:numFmt w:val="bullet"/>
      <w:lvlText w:val="•"/>
      <w:lvlJc w:val="left"/>
      <w:pPr>
        <w:ind w:left="2849" w:hanging="126"/>
      </w:pPr>
      <w:rPr>
        <w:rFonts w:hint="default"/>
        <w:lang w:val="it-IT" w:eastAsia="en-US" w:bidi="ar-SA"/>
      </w:rPr>
    </w:lvl>
    <w:lvl w:ilvl="4" w:tplc="BF3C037E">
      <w:numFmt w:val="bullet"/>
      <w:lvlText w:val="•"/>
      <w:lvlJc w:val="left"/>
      <w:pPr>
        <w:ind w:left="3799" w:hanging="126"/>
      </w:pPr>
      <w:rPr>
        <w:rFonts w:hint="default"/>
        <w:lang w:val="it-IT" w:eastAsia="en-US" w:bidi="ar-SA"/>
      </w:rPr>
    </w:lvl>
    <w:lvl w:ilvl="5" w:tplc="327C0DD4">
      <w:numFmt w:val="bullet"/>
      <w:lvlText w:val="•"/>
      <w:lvlJc w:val="left"/>
      <w:pPr>
        <w:ind w:left="4749" w:hanging="126"/>
      </w:pPr>
      <w:rPr>
        <w:rFonts w:hint="default"/>
        <w:lang w:val="it-IT" w:eastAsia="en-US" w:bidi="ar-SA"/>
      </w:rPr>
    </w:lvl>
    <w:lvl w:ilvl="6" w:tplc="F8FC8D1A">
      <w:numFmt w:val="bullet"/>
      <w:lvlText w:val="•"/>
      <w:lvlJc w:val="left"/>
      <w:pPr>
        <w:ind w:left="5699" w:hanging="126"/>
      </w:pPr>
      <w:rPr>
        <w:rFonts w:hint="default"/>
        <w:lang w:val="it-IT" w:eastAsia="en-US" w:bidi="ar-SA"/>
      </w:rPr>
    </w:lvl>
    <w:lvl w:ilvl="7" w:tplc="92D68DFA">
      <w:numFmt w:val="bullet"/>
      <w:lvlText w:val="•"/>
      <w:lvlJc w:val="left"/>
      <w:pPr>
        <w:ind w:left="6648" w:hanging="126"/>
      </w:pPr>
      <w:rPr>
        <w:rFonts w:hint="default"/>
        <w:lang w:val="it-IT" w:eastAsia="en-US" w:bidi="ar-SA"/>
      </w:rPr>
    </w:lvl>
    <w:lvl w:ilvl="8" w:tplc="3E1AC94C">
      <w:numFmt w:val="bullet"/>
      <w:lvlText w:val="•"/>
      <w:lvlJc w:val="left"/>
      <w:pPr>
        <w:ind w:left="7598" w:hanging="126"/>
      </w:pPr>
      <w:rPr>
        <w:rFonts w:hint="default"/>
        <w:lang w:val="it-IT" w:eastAsia="en-US" w:bidi="ar-SA"/>
      </w:rPr>
    </w:lvl>
  </w:abstractNum>
  <w:abstractNum w:abstractNumId="29" w15:restartNumberingAfterBreak="0">
    <w:nsid w:val="7E206CFD"/>
    <w:multiLevelType w:val="hybridMultilevel"/>
    <w:tmpl w:val="04ACB478"/>
    <w:lvl w:ilvl="0" w:tplc="FFFFFFFF">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FB21C0C"/>
    <w:multiLevelType w:val="hybridMultilevel"/>
    <w:tmpl w:val="818ECC0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6"/>
  </w:num>
  <w:num w:numId="2">
    <w:abstractNumId w:val="23"/>
  </w:num>
  <w:num w:numId="3">
    <w:abstractNumId w:val="21"/>
  </w:num>
  <w:num w:numId="4">
    <w:abstractNumId w:val="11"/>
  </w:num>
  <w:num w:numId="5">
    <w:abstractNumId w:val="1"/>
  </w:num>
  <w:num w:numId="6">
    <w:abstractNumId w:val="19"/>
  </w:num>
  <w:num w:numId="7">
    <w:abstractNumId w:val="20"/>
  </w:num>
  <w:num w:numId="8">
    <w:abstractNumId w:val="17"/>
  </w:num>
  <w:num w:numId="9">
    <w:abstractNumId w:val="8"/>
  </w:num>
  <w:num w:numId="10">
    <w:abstractNumId w:val="15"/>
  </w:num>
  <w:num w:numId="11">
    <w:abstractNumId w:val="14"/>
  </w:num>
  <w:num w:numId="12">
    <w:abstractNumId w:val="18"/>
  </w:num>
  <w:num w:numId="13">
    <w:abstractNumId w:val="6"/>
  </w:num>
  <w:num w:numId="14">
    <w:abstractNumId w:val="12"/>
  </w:num>
  <w:num w:numId="15">
    <w:abstractNumId w:val="10"/>
  </w:num>
  <w:num w:numId="16">
    <w:abstractNumId w:val="5"/>
  </w:num>
  <w:num w:numId="17">
    <w:abstractNumId w:val="7"/>
  </w:num>
  <w:num w:numId="18">
    <w:abstractNumId w:val="3"/>
  </w:num>
  <w:num w:numId="19">
    <w:abstractNumId w:val="24"/>
  </w:num>
  <w:num w:numId="20">
    <w:abstractNumId w:val="22"/>
  </w:num>
  <w:num w:numId="21">
    <w:abstractNumId w:val="26"/>
  </w:num>
  <w:num w:numId="22">
    <w:abstractNumId w:val="27"/>
  </w:num>
  <w:num w:numId="23">
    <w:abstractNumId w:val="13"/>
  </w:num>
  <w:num w:numId="24">
    <w:abstractNumId w:val="2"/>
  </w:num>
  <w:num w:numId="25">
    <w:abstractNumId w:val="29"/>
  </w:num>
  <w:num w:numId="26">
    <w:abstractNumId w:val="25"/>
  </w:num>
  <w:num w:numId="27">
    <w:abstractNumId w:val="9"/>
  </w:num>
  <w:num w:numId="28">
    <w:abstractNumId w:val="30"/>
  </w:num>
  <w:num w:numId="29">
    <w:abstractNumId w:val="4"/>
  </w:num>
  <w:num w:numId="30">
    <w:abstractNumId w:val="0"/>
  </w:num>
  <w:num w:numId="31">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F16"/>
    <w:rsid w:val="00000556"/>
    <w:rsid w:val="000017CB"/>
    <w:rsid w:val="00002711"/>
    <w:rsid w:val="0000414C"/>
    <w:rsid w:val="00004B81"/>
    <w:rsid w:val="00005873"/>
    <w:rsid w:val="0000604F"/>
    <w:rsid w:val="00006216"/>
    <w:rsid w:val="00006B64"/>
    <w:rsid w:val="00010012"/>
    <w:rsid w:val="00011CB8"/>
    <w:rsid w:val="0001209D"/>
    <w:rsid w:val="000121AC"/>
    <w:rsid w:val="00013805"/>
    <w:rsid w:val="00014126"/>
    <w:rsid w:val="000157CF"/>
    <w:rsid w:val="0002085C"/>
    <w:rsid w:val="00020F7B"/>
    <w:rsid w:val="00022458"/>
    <w:rsid w:val="00022E7F"/>
    <w:rsid w:val="00023A7D"/>
    <w:rsid w:val="00023ABC"/>
    <w:rsid w:val="00024106"/>
    <w:rsid w:val="0002528E"/>
    <w:rsid w:val="00025A91"/>
    <w:rsid w:val="0002604A"/>
    <w:rsid w:val="0002660C"/>
    <w:rsid w:val="00027315"/>
    <w:rsid w:val="00027587"/>
    <w:rsid w:val="0003002E"/>
    <w:rsid w:val="00031A5F"/>
    <w:rsid w:val="00035A29"/>
    <w:rsid w:val="00036233"/>
    <w:rsid w:val="00036624"/>
    <w:rsid w:val="00037BA8"/>
    <w:rsid w:val="0004297E"/>
    <w:rsid w:val="00044F7D"/>
    <w:rsid w:val="00045C3C"/>
    <w:rsid w:val="00047240"/>
    <w:rsid w:val="0004754A"/>
    <w:rsid w:val="00050D35"/>
    <w:rsid w:val="00051D7D"/>
    <w:rsid w:val="00052490"/>
    <w:rsid w:val="00052B4B"/>
    <w:rsid w:val="00053000"/>
    <w:rsid w:val="00054CBB"/>
    <w:rsid w:val="00054FF2"/>
    <w:rsid w:val="0005789F"/>
    <w:rsid w:val="00060E02"/>
    <w:rsid w:val="00061918"/>
    <w:rsid w:val="00061B17"/>
    <w:rsid w:val="0006205F"/>
    <w:rsid w:val="000629D8"/>
    <w:rsid w:val="00063284"/>
    <w:rsid w:val="00063B33"/>
    <w:rsid w:val="00065E1D"/>
    <w:rsid w:val="000660E8"/>
    <w:rsid w:val="00071530"/>
    <w:rsid w:val="0007311E"/>
    <w:rsid w:val="0007339C"/>
    <w:rsid w:val="00073AC6"/>
    <w:rsid w:val="00074365"/>
    <w:rsid w:val="00075EDA"/>
    <w:rsid w:val="000776B6"/>
    <w:rsid w:val="00077F2A"/>
    <w:rsid w:val="0008042B"/>
    <w:rsid w:val="00083251"/>
    <w:rsid w:val="00083FF1"/>
    <w:rsid w:val="000867CB"/>
    <w:rsid w:val="00090CDE"/>
    <w:rsid w:val="0009333B"/>
    <w:rsid w:val="00096CA6"/>
    <w:rsid w:val="00096F8D"/>
    <w:rsid w:val="00097B2E"/>
    <w:rsid w:val="000A0605"/>
    <w:rsid w:val="000A1FA7"/>
    <w:rsid w:val="000A588D"/>
    <w:rsid w:val="000B0001"/>
    <w:rsid w:val="000B0164"/>
    <w:rsid w:val="000B063A"/>
    <w:rsid w:val="000B09BF"/>
    <w:rsid w:val="000B1A1C"/>
    <w:rsid w:val="000B5C86"/>
    <w:rsid w:val="000B68B2"/>
    <w:rsid w:val="000B68F2"/>
    <w:rsid w:val="000B6ADC"/>
    <w:rsid w:val="000C3ADB"/>
    <w:rsid w:val="000C5466"/>
    <w:rsid w:val="000C5901"/>
    <w:rsid w:val="000C60D8"/>
    <w:rsid w:val="000C6EC7"/>
    <w:rsid w:val="000D0279"/>
    <w:rsid w:val="000D0351"/>
    <w:rsid w:val="000D2BE2"/>
    <w:rsid w:val="000D5184"/>
    <w:rsid w:val="000D579E"/>
    <w:rsid w:val="000D5AA4"/>
    <w:rsid w:val="000D5DDF"/>
    <w:rsid w:val="000D6C13"/>
    <w:rsid w:val="000E1ABB"/>
    <w:rsid w:val="000E26CD"/>
    <w:rsid w:val="000E4062"/>
    <w:rsid w:val="000E774A"/>
    <w:rsid w:val="000F0A0D"/>
    <w:rsid w:val="000F204F"/>
    <w:rsid w:val="000F2586"/>
    <w:rsid w:val="000F2F08"/>
    <w:rsid w:val="000F3502"/>
    <w:rsid w:val="000F6762"/>
    <w:rsid w:val="00100FD1"/>
    <w:rsid w:val="00101120"/>
    <w:rsid w:val="001032F5"/>
    <w:rsid w:val="00103640"/>
    <w:rsid w:val="001038B7"/>
    <w:rsid w:val="001057B5"/>
    <w:rsid w:val="00106B81"/>
    <w:rsid w:val="00107AD1"/>
    <w:rsid w:val="00110E82"/>
    <w:rsid w:val="00114FB3"/>
    <w:rsid w:val="001158DF"/>
    <w:rsid w:val="0012163D"/>
    <w:rsid w:val="0012220C"/>
    <w:rsid w:val="001248E9"/>
    <w:rsid w:val="00126EAB"/>
    <w:rsid w:val="00137BAE"/>
    <w:rsid w:val="00137D7F"/>
    <w:rsid w:val="00141A57"/>
    <w:rsid w:val="00141A7F"/>
    <w:rsid w:val="001464B3"/>
    <w:rsid w:val="00146742"/>
    <w:rsid w:val="001478F9"/>
    <w:rsid w:val="00147904"/>
    <w:rsid w:val="00150DF9"/>
    <w:rsid w:val="0015309C"/>
    <w:rsid w:val="00153108"/>
    <w:rsid w:val="00154B33"/>
    <w:rsid w:val="0016288E"/>
    <w:rsid w:val="00162B18"/>
    <w:rsid w:val="001637F2"/>
    <w:rsid w:val="00165529"/>
    <w:rsid w:val="0016790B"/>
    <w:rsid w:val="00167FB9"/>
    <w:rsid w:val="00170FAA"/>
    <w:rsid w:val="001714ED"/>
    <w:rsid w:val="001732E0"/>
    <w:rsid w:val="00175602"/>
    <w:rsid w:val="00177943"/>
    <w:rsid w:val="001816F9"/>
    <w:rsid w:val="00183743"/>
    <w:rsid w:val="00183B24"/>
    <w:rsid w:val="001846E9"/>
    <w:rsid w:val="0018536C"/>
    <w:rsid w:val="001854EB"/>
    <w:rsid w:val="00187073"/>
    <w:rsid w:val="00187A57"/>
    <w:rsid w:val="00191494"/>
    <w:rsid w:val="001927EE"/>
    <w:rsid w:val="00192AD8"/>
    <w:rsid w:val="001A0B63"/>
    <w:rsid w:val="001A0EB3"/>
    <w:rsid w:val="001A174C"/>
    <w:rsid w:val="001A2987"/>
    <w:rsid w:val="001A3667"/>
    <w:rsid w:val="001A5AD6"/>
    <w:rsid w:val="001A5B55"/>
    <w:rsid w:val="001A6555"/>
    <w:rsid w:val="001B16D2"/>
    <w:rsid w:val="001B202D"/>
    <w:rsid w:val="001B2DA9"/>
    <w:rsid w:val="001B3343"/>
    <w:rsid w:val="001B3CC6"/>
    <w:rsid w:val="001B4561"/>
    <w:rsid w:val="001C1A15"/>
    <w:rsid w:val="001C287E"/>
    <w:rsid w:val="001D6C1D"/>
    <w:rsid w:val="001D736F"/>
    <w:rsid w:val="001E3B85"/>
    <w:rsid w:val="001E48A9"/>
    <w:rsid w:val="001E64B2"/>
    <w:rsid w:val="001E65E5"/>
    <w:rsid w:val="001E7771"/>
    <w:rsid w:val="001F0510"/>
    <w:rsid w:val="001F1265"/>
    <w:rsid w:val="001F155F"/>
    <w:rsid w:val="001F411B"/>
    <w:rsid w:val="001F4C65"/>
    <w:rsid w:val="0020077D"/>
    <w:rsid w:val="0020227A"/>
    <w:rsid w:val="00202859"/>
    <w:rsid w:val="00202F02"/>
    <w:rsid w:val="00203206"/>
    <w:rsid w:val="00204E50"/>
    <w:rsid w:val="0020529B"/>
    <w:rsid w:val="00206EB6"/>
    <w:rsid w:val="002076C7"/>
    <w:rsid w:val="002110E5"/>
    <w:rsid w:val="00212B11"/>
    <w:rsid w:val="00214A2E"/>
    <w:rsid w:val="00214DA5"/>
    <w:rsid w:val="0021582A"/>
    <w:rsid w:val="00215976"/>
    <w:rsid w:val="002164B5"/>
    <w:rsid w:val="00216B50"/>
    <w:rsid w:val="00217309"/>
    <w:rsid w:val="00220B88"/>
    <w:rsid w:val="002232EA"/>
    <w:rsid w:val="00223B63"/>
    <w:rsid w:val="002244A8"/>
    <w:rsid w:val="0022489F"/>
    <w:rsid w:val="00224C22"/>
    <w:rsid w:val="00224F05"/>
    <w:rsid w:val="0022514F"/>
    <w:rsid w:val="0022533B"/>
    <w:rsid w:val="00225A71"/>
    <w:rsid w:val="002275EC"/>
    <w:rsid w:val="00231503"/>
    <w:rsid w:val="00232B87"/>
    <w:rsid w:val="0023301F"/>
    <w:rsid w:val="00233775"/>
    <w:rsid w:val="0023481A"/>
    <w:rsid w:val="00235C71"/>
    <w:rsid w:val="0023689A"/>
    <w:rsid w:val="0024048C"/>
    <w:rsid w:val="0024223C"/>
    <w:rsid w:val="00244D54"/>
    <w:rsid w:val="00245F7E"/>
    <w:rsid w:val="00246B0B"/>
    <w:rsid w:val="002517E5"/>
    <w:rsid w:val="002533D1"/>
    <w:rsid w:val="00253706"/>
    <w:rsid w:val="0025475A"/>
    <w:rsid w:val="002559B8"/>
    <w:rsid w:val="00256D4F"/>
    <w:rsid w:val="00257A5C"/>
    <w:rsid w:val="00260DA1"/>
    <w:rsid w:val="00260F34"/>
    <w:rsid w:val="0026263B"/>
    <w:rsid w:val="002644EF"/>
    <w:rsid w:val="0026666A"/>
    <w:rsid w:val="00271B29"/>
    <w:rsid w:val="00273325"/>
    <w:rsid w:val="00275033"/>
    <w:rsid w:val="0027628A"/>
    <w:rsid w:val="00276D1A"/>
    <w:rsid w:val="00282A16"/>
    <w:rsid w:val="00284A0C"/>
    <w:rsid w:val="00286047"/>
    <w:rsid w:val="00287B94"/>
    <w:rsid w:val="00290028"/>
    <w:rsid w:val="00290C09"/>
    <w:rsid w:val="002918FC"/>
    <w:rsid w:val="00291FBD"/>
    <w:rsid w:val="00292F31"/>
    <w:rsid w:val="0029400B"/>
    <w:rsid w:val="002946D4"/>
    <w:rsid w:val="00294ED4"/>
    <w:rsid w:val="00295897"/>
    <w:rsid w:val="00296329"/>
    <w:rsid w:val="002A052F"/>
    <w:rsid w:val="002A1C2B"/>
    <w:rsid w:val="002A5A45"/>
    <w:rsid w:val="002A6B4E"/>
    <w:rsid w:val="002A76DF"/>
    <w:rsid w:val="002B20ED"/>
    <w:rsid w:val="002B3721"/>
    <w:rsid w:val="002B42C1"/>
    <w:rsid w:val="002B42E9"/>
    <w:rsid w:val="002B436B"/>
    <w:rsid w:val="002B7E7D"/>
    <w:rsid w:val="002C19B3"/>
    <w:rsid w:val="002C2271"/>
    <w:rsid w:val="002C25B5"/>
    <w:rsid w:val="002C4149"/>
    <w:rsid w:val="002C45DC"/>
    <w:rsid w:val="002C64AD"/>
    <w:rsid w:val="002C659C"/>
    <w:rsid w:val="002C7322"/>
    <w:rsid w:val="002D1A60"/>
    <w:rsid w:val="002D27FF"/>
    <w:rsid w:val="002D713D"/>
    <w:rsid w:val="002E26E4"/>
    <w:rsid w:val="002F1570"/>
    <w:rsid w:val="002F3709"/>
    <w:rsid w:val="002F79D5"/>
    <w:rsid w:val="00300450"/>
    <w:rsid w:val="003012C0"/>
    <w:rsid w:val="00310A48"/>
    <w:rsid w:val="0031693A"/>
    <w:rsid w:val="00316B19"/>
    <w:rsid w:val="00320F1D"/>
    <w:rsid w:val="0032328B"/>
    <w:rsid w:val="00324A46"/>
    <w:rsid w:val="00325531"/>
    <w:rsid w:val="003270B7"/>
    <w:rsid w:val="00327C8B"/>
    <w:rsid w:val="003303B0"/>
    <w:rsid w:val="00330567"/>
    <w:rsid w:val="003328FA"/>
    <w:rsid w:val="00334506"/>
    <w:rsid w:val="0033515A"/>
    <w:rsid w:val="003358F1"/>
    <w:rsid w:val="00340A7D"/>
    <w:rsid w:val="00341438"/>
    <w:rsid w:val="00341528"/>
    <w:rsid w:val="00342830"/>
    <w:rsid w:val="00342DC9"/>
    <w:rsid w:val="00344779"/>
    <w:rsid w:val="00344C60"/>
    <w:rsid w:val="00347D5F"/>
    <w:rsid w:val="003509D3"/>
    <w:rsid w:val="00350B89"/>
    <w:rsid w:val="00350E7B"/>
    <w:rsid w:val="00351A5E"/>
    <w:rsid w:val="00351B5D"/>
    <w:rsid w:val="003520AE"/>
    <w:rsid w:val="00354679"/>
    <w:rsid w:val="0035496E"/>
    <w:rsid w:val="00356508"/>
    <w:rsid w:val="00357B99"/>
    <w:rsid w:val="00360AA2"/>
    <w:rsid w:val="00360B82"/>
    <w:rsid w:val="00361729"/>
    <w:rsid w:val="00363824"/>
    <w:rsid w:val="00365F15"/>
    <w:rsid w:val="0037000E"/>
    <w:rsid w:val="0037020F"/>
    <w:rsid w:val="003706D3"/>
    <w:rsid w:val="00370CDA"/>
    <w:rsid w:val="00371152"/>
    <w:rsid w:val="00372D49"/>
    <w:rsid w:val="00372F90"/>
    <w:rsid w:val="00373CDF"/>
    <w:rsid w:val="00374900"/>
    <w:rsid w:val="0037534F"/>
    <w:rsid w:val="003755B2"/>
    <w:rsid w:val="00375655"/>
    <w:rsid w:val="003765F5"/>
    <w:rsid w:val="00376D40"/>
    <w:rsid w:val="0037781B"/>
    <w:rsid w:val="0037783D"/>
    <w:rsid w:val="00380992"/>
    <w:rsid w:val="0038126C"/>
    <w:rsid w:val="00381A66"/>
    <w:rsid w:val="00381E86"/>
    <w:rsid w:val="00383075"/>
    <w:rsid w:val="00386668"/>
    <w:rsid w:val="00387671"/>
    <w:rsid w:val="00390715"/>
    <w:rsid w:val="00391840"/>
    <w:rsid w:val="00394650"/>
    <w:rsid w:val="00395973"/>
    <w:rsid w:val="003A21B8"/>
    <w:rsid w:val="003A3BD9"/>
    <w:rsid w:val="003A4121"/>
    <w:rsid w:val="003A712E"/>
    <w:rsid w:val="003A780F"/>
    <w:rsid w:val="003B0062"/>
    <w:rsid w:val="003B295D"/>
    <w:rsid w:val="003B312F"/>
    <w:rsid w:val="003B53A1"/>
    <w:rsid w:val="003B5518"/>
    <w:rsid w:val="003B689B"/>
    <w:rsid w:val="003C1C21"/>
    <w:rsid w:val="003C4614"/>
    <w:rsid w:val="003C4A5D"/>
    <w:rsid w:val="003C7E85"/>
    <w:rsid w:val="003C7FFE"/>
    <w:rsid w:val="003D0969"/>
    <w:rsid w:val="003D3C4C"/>
    <w:rsid w:val="003D580B"/>
    <w:rsid w:val="003D5961"/>
    <w:rsid w:val="003D758F"/>
    <w:rsid w:val="003D7EA7"/>
    <w:rsid w:val="003E07B5"/>
    <w:rsid w:val="003E0FA0"/>
    <w:rsid w:val="003E256F"/>
    <w:rsid w:val="003E358E"/>
    <w:rsid w:val="003E3C3E"/>
    <w:rsid w:val="003E43B4"/>
    <w:rsid w:val="003E4791"/>
    <w:rsid w:val="003E4E6D"/>
    <w:rsid w:val="003F2A94"/>
    <w:rsid w:val="003F7F91"/>
    <w:rsid w:val="004015E6"/>
    <w:rsid w:val="00401FAE"/>
    <w:rsid w:val="00402986"/>
    <w:rsid w:val="00402BD1"/>
    <w:rsid w:val="00402D64"/>
    <w:rsid w:val="00403109"/>
    <w:rsid w:val="00403AA2"/>
    <w:rsid w:val="0040511D"/>
    <w:rsid w:val="0040675B"/>
    <w:rsid w:val="004101F5"/>
    <w:rsid w:val="004107F1"/>
    <w:rsid w:val="00410E8A"/>
    <w:rsid w:val="00410F5E"/>
    <w:rsid w:val="0041103A"/>
    <w:rsid w:val="00415867"/>
    <w:rsid w:val="004158AE"/>
    <w:rsid w:val="004167C5"/>
    <w:rsid w:val="004207E7"/>
    <w:rsid w:val="00421254"/>
    <w:rsid w:val="00421CB9"/>
    <w:rsid w:val="004220BB"/>
    <w:rsid w:val="004232EE"/>
    <w:rsid w:val="00424524"/>
    <w:rsid w:val="00425045"/>
    <w:rsid w:val="004250B0"/>
    <w:rsid w:val="00426724"/>
    <w:rsid w:val="00426CB7"/>
    <w:rsid w:val="00426DCE"/>
    <w:rsid w:val="00427F63"/>
    <w:rsid w:val="004306E8"/>
    <w:rsid w:val="0043317A"/>
    <w:rsid w:val="004337CF"/>
    <w:rsid w:val="004344AF"/>
    <w:rsid w:val="00434C7B"/>
    <w:rsid w:val="00436445"/>
    <w:rsid w:val="004369DF"/>
    <w:rsid w:val="0044026A"/>
    <w:rsid w:val="00441395"/>
    <w:rsid w:val="00441797"/>
    <w:rsid w:val="00444BF5"/>
    <w:rsid w:val="00445933"/>
    <w:rsid w:val="00447384"/>
    <w:rsid w:val="004510C2"/>
    <w:rsid w:val="004514E1"/>
    <w:rsid w:val="004519C6"/>
    <w:rsid w:val="00452377"/>
    <w:rsid w:val="00452B20"/>
    <w:rsid w:val="00454A77"/>
    <w:rsid w:val="00454D6B"/>
    <w:rsid w:val="00455692"/>
    <w:rsid w:val="0047254E"/>
    <w:rsid w:val="00472F1F"/>
    <w:rsid w:val="0047430D"/>
    <w:rsid w:val="00474A64"/>
    <w:rsid w:val="0047552B"/>
    <w:rsid w:val="004755AC"/>
    <w:rsid w:val="00476458"/>
    <w:rsid w:val="00481393"/>
    <w:rsid w:val="00481716"/>
    <w:rsid w:val="004818F6"/>
    <w:rsid w:val="00481AA4"/>
    <w:rsid w:val="00482A91"/>
    <w:rsid w:val="00482C8B"/>
    <w:rsid w:val="0048606F"/>
    <w:rsid w:val="0049016E"/>
    <w:rsid w:val="00493357"/>
    <w:rsid w:val="004965C1"/>
    <w:rsid w:val="00496991"/>
    <w:rsid w:val="004977E9"/>
    <w:rsid w:val="00497888"/>
    <w:rsid w:val="00497C98"/>
    <w:rsid w:val="004A33DF"/>
    <w:rsid w:val="004A3E59"/>
    <w:rsid w:val="004A611E"/>
    <w:rsid w:val="004A61BC"/>
    <w:rsid w:val="004A69A4"/>
    <w:rsid w:val="004B0DC7"/>
    <w:rsid w:val="004B0E52"/>
    <w:rsid w:val="004B1270"/>
    <w:rsid w:val="004B3921"/>
    <w:rsid w:val="004C3145"/>
    <w:rsid w:val="004C5CFF"/>
    <w:rsid w:val="004C5D84"/>
    <w:rsid w:val="004C5E8D"/>
    <w:rsid w:val="004C75FC"/>
    <w:rsid w:val="004C7AAE"/>
    <w:rsid w:val="004C7BE5"/>
    <w:rsid w:val="004C7F00"/>
    <w:rsid w:val="004D3068"/>
    <w:rsid w:val="004D3B21"/>
    <w:rsid w:val="004D4C24"/>
    <w:rsid w:val="004D5F48"/>
    <w:rsid w:val="004E06BD"/>
    <w:rsid w:val="004E4D34"/>
    <w:rsid w:val="004E5775"/>
    <w:rsid w:val="004E5D57"/>
    <w:rsid w:val="004E6866"/>
    <w:rsid w:val="004F0850"/>
    <w:rsid w:val="004F3077"/>
    <w:rsid w:val="004F5EC0"/>
    <w:rsid w:val="004F7113"/>
    <w:rsid w:val="004F71FC"/>
    <w:rsid w:val="004F7E50"/>
    <w:rsid w:val="005008C2"/>
    <w:rsid w:val="00502612"/>
    <w:rsid w:val="005026DC"/>
    <w:rsid w:val="00502C05"/>
    <w:rsid w:val="0050439B"/>
    <w:rsid w:val="005060C1"/>
    <w:rsid w:val="00510AA3"/>
    <w:rsid w:val="00510B35"/>
    <w:rsid w:val="00510B9A"/>
    <w:rsid w:val="00520664"/>
    <w:rsid w:val="00520975"/>
    <w:rsid w:val="00521F25"/>
    <w:rsid w:val="00522970"/>
    <w:rsid w:val="0052388C"/>
    <w:rsid w:val="00523FEB"/>
    <w:rsid w:val="005265C6"/>
    <w:rsid w:val="005266BC"/>
    <w:rsid w:val="005273F7"/>
    <w:rsid w:val="005343B5"/>
    <w:rsid w:val="00535CFD"/>
    <w:rsid w:val="005415AA"/>
    <w:rsid w:val="00542575"/>
    <w:rsid w:val="00545951"/>
    <w:rsid w:val="00551BB0"/>
    <w:rsid w:val="005528DD"/>
    <w:rsid w:val="00552F9C"/>
    <w:rsid w:val="0055496E"/>
    <w:rsid w:val="0055687F"/>
    <w:rsid w:val="00556F06"/>
    <w:rsid w:val="00556FC8"/>
    <w:rsid w:val="00557DD0"/>
    <w:rsid w:val="00557F75"/>
    <w:rsid w:val="0056016F"/>
    <w:rsid w:val="005647FE"/>
    <w:rsid w:val="00564B19"/>
    <w:rsid w:val="0056592A"/>
    <w:rsid w:val="00570A2A"/>
    <w:rsid w:val="00570FB5"/>
    <w:rsid w:val="00571A87"/>
    <w:rsid w:val="00571C34"/>
    <w:rsid w:val="0057274A"/>
    <w:rsid w:val="005727AD"/>
    <w:rsid w:val="005747D1"/>
    <w:rsid w:val="005752D4"/>
    <w:rsid w:val="00575809"/>
    <w:rsid w:val="005761C2"/>
    <w:rsid w:val="00586D7D"/>
    <w:rsid w:val="00586F16"/>
    <w:rsid w:val="0058778C"/>
    <w:rsid w:val="005938DE"/>
    <w:rsid w:val="00594F61"/>
    <w:rsid w:val="00595D40"/>
    <w:rsid w:val="005A017E"/>
    <w:rsid w:val="005A40EE"/>
    <w:rsid w:val="005A4465"/>
    <w:rsid w:val="005A49DB"/>
    <w:rsid w:val="005A4FCB"/>
    <w:rsid w:val="005A56A3"/>
    <w:rsid w:val="005B004F"/>
    <w:rsid w:val="005B03AA"/>
    <w:rsid w:val="005B05A9"/>
    <w:rsid w:val="005B0E07"/>
    <w:rsid w:val="005B1B50"/>
    <w:rsid w:val="005B314F"/>
    <w:rsid w:val="005B36C1"/>
    <w:rsid w:val="005B7DDC"/>
    <w:rsid w:val="005C2CDD"/>
    <w:rsid w:val="005C2E2F"/>
    <w:rsid w:val="005C3153"/>
    <w:rsid w:val="005C39A4"/>
    <w:rsid w:val="005C3C1B"/>
    <w:rsid w:val="005C42A5"/>
    <w:rsid w:val="005C4E10"/>
    <w:rsid w:val="005C5307"/>
    <w:rsid w:val="005C57E8"/>
    <w:rsid w:val="005C7C0D"/>
    <w:rsid w:val="005D05F2"/>
    <w:rsid w:val="005D120B"/>
    <w:rsid w:val="005D18A7"/>
    <w:rsid w:val="005D4063"/>
    <w:rsid w:val="005D6E2C"/>
    <w:rsid w:val="005D6F15"/>
    <w:rsid w:val="005E1CE1"/>
    <w:rsid w:val="005E247E"/>
    <w:rsid w:val="005E386D"/>
    <w:rsid w:val="005E5C87"/>
    <w:rsid w:val="005E68F7"/>
    <w:rsid w:val="005E69F3"/>
    <w:rsid w:val="005F33B4"/>
    <w:rsid w:val="005F497E"/>
    <w:rsid w:val="005F5BBA"/>
    <w:rsid w:val="005F67E5"/>
    <w:rsid w:val="005F72A8"/>
    <w:rsid w:val="005F751B"/>
    <w:rsid w:val="005F7EA6"/>
    <w:rsid w:val="006001A4"/>
    <w:rsid w:val="00604317"/>
    <w:rsid w:val="00604709"/>
    <w:rsid w:val="00605124"/>
    <w:rsid w:val="00607D73"/>
    <w:rsid w:val="0061042B"/>
    <w:rsid w:val="00610FE1"/>
    <w:rsid w:val="00612DA7"/>
    <w:rsid w:val="00615F50"/>
    <w:rsid w:val="006168A7"/>
    <w:rsid w:val="006174B9"/>
    <w:rsid w:val="0061799B"/>
    <w:rsid w:val="00617ECC"/>
    <w:rsid w:val="00617F3C"/>
    <w:rsid w:val="00620632"/>
    <w:rsid w:val="00622D57"/>
    <w:rsid w:val="006234AC"/>
    <w:rsid w:val="006243EE"/>
    <w:rsid w:val="00624EEE"/>
    <w:rsid w:val="00625119"/>
    <w:rsid w:val="006251AA"/>
    <w:rsid w:val="006274D9"/>
    <w:rsid w:val="006305C3"/>
    <w:rsid w:val="00631565"/>
    <w:rsid w:val="006323DF"/>
    <w:rsid w:val="0063281B"/>
    <w:rsid w:val="00633809"/>
    <w:rsid w:val="006348C4"/>
    <w:rsid w:val="00635EAD"/>
    <w:rsid w:val="006371FB"/>
    <w:rsid w:val="00641664"/>
    <w:rsid w:val="00642D99"/>
    <w:rsid w:val="00643E6E"/>
    <w:rsid w:val="006442D3"/>
    <w:rsid w:val="00644F90"/>
    <w:rsid w:val="00650C70"/>
    <w:rsid w:val="006533D9"/>
    <w:rsid w:val="006536A5"/>
    <w:rsid w:val="00653988"/>
    <w:rsid w:val="00653F41"/>
    <w:rsid w:val="0065462D"/>
    <w:rsid w:val="0065517D"/>
    <w:rsid w:val="00655A19"/>
    <w:rsid w:val="006569A4"/>
    <w:rsid w:val="00656A2E"/>
    <w:rsid w:val="00664339"/>
    <w:rsid w:val="006643C1"/>
    <w:rsid w:val="0066445F"/>
    <w:rsid w:val="00665CD8"/>
    <w:rsid w:val="00665D0B"/>
    <w:rsid w:val="00666147"/>
    <w:rsid w:val="006672DE"/>
    <w:rsid w:val="006679F5"/>
    <w:rsid w:val="0067090A"/>
    <w:rsid w:val="00671764"/>
    <w:rsid w:val="00671A2C"/>
    <w:rsid w:val="00673D44"/>
    <w:rsid w:val="006742E0"/>
    <w:rsid w:val="00674D93"/>
    <w:rsid w:val="00675D9B"/>
    <w:rsid w:val="006760C6"/>
    <w:rsid w:val="00680883"/>
    <w:rsid w:val="00683E51"/>
    <w:rsid w:val="00684CAC"/>
    <w:rsid w:val="006858E7"/>
    <w:rsid w:val="00685CCD"/>
    <w:rsid w:val="006902B8"/>
    <w:rsid w:val="00690489"/>
    <w:rsid w:val="00692A16"/>
    <w:rsid w:val="00692E11"/>
    <w:rsid w:val="00693138"/>
    <w:rsid w:val="006955A8"/>
    <w:rsid w:val="006960A9"/>
    <w:rsid w:val="006963D0"/>
    <w:rsid w:val="00697083"/>
    <w:rsid w:val="006974BB"/>
    <w:rsid w:val="00697CA5"/>
    <w:rsid w:val="006A285D"/>
    <w:rsid w:val="006A4939"/>
    <w:rsid w:val="006B400F"/>
    <w:rsid w:val="006B4382"/>
    <w:rsid w:val="006B6808"/>
    <w:rsid w:val="006B686B"/>
    <w:rsid w:val="006B7D45"/>
    <w:rsid w:val="006C0262"/>
    <w:rsid w:val="006C25FA"/>
    <w:rsid w:val="006C6E75"/>
    <w:rsid w:val="006C760D"/>
    <w:rsid w:val="006C7A85"/>
    <w:rsid w:val="006D04CD"/>
    <w:rsid w:val="006D14B4"/>
    <w:rsid w:val="006D1777"/>
    <w:rsid w:val="006D1FEC"/>
    <w:rsid w:val="006D3AA2"/>
    <w:rsid w:val="006D3BD8"/>
    <w:rsid w:val="006D3F76"/>
    <w:rsid w:val="006D5D6B"/>
    <w:rsid w:val="006E2120"/>
    <w:rsid w:val="006E33D0"/>
    <w:rsid w:val="006E3716"/>
    <w:rsid w:val="006E38DA"/>
    <w:rsid w:val="006E3E12"/>
    <w:rsid w:val="006E3FE5"/>
    <w:rsid w:val="006E5E43"/>
    <w:rsid w:val="006E65AD"/>
    <w:rsid w:val="006E777A"/>
    <w:rsid w:val="006E7F92"/>
    <w:rsid w:val="006F16BA"/>
    <w:rsid w:val="006F517C"/>
    <w:rsid w:val="006F728F"/>
    <w:rsid w:val="006F7296"/>
    <w:rsid w:val="006F76A1"/>
    <w:rsid w:val="006F7CA5"/>
    <w:rsid w:val="007002AA"/>
    <w:rsid w:val="00701A45"/>
    <w:rsid w:val="007031D1"/>
    <w:rsid w:val="007045C4"/>
    <w:rsid w:val="00705F4D"/>
    <w:rsid w:val="007102EE"/>
    <w:rsid w:val="007106A4"/>
    <w:rsid w:val="007123B0"/>
    <w:rsid w:val="007128F0"/>
    <w:rsid w:val="00713D7B"/>
    <w:rsid w:val="00713D9C"/>
    <w:rsid w:val="00713F2A"/>
    <w:rsid w:val="007163F0"/>
    <w:rsid w:val="007175DA"/>
    <w:rsid w:val="007204C6"/>
    <w:rsid w:val="007222FC"/>
    <w:rsid w:val="007276F0"/>
    <w:rsid w:val="00727EBC"/>
    <w:rsid w:val="00730CCE"/>
    <w:rsid w:val="00731221"/>
    <w:rsid w:val="007323AC"/>
    <w:rsid w:val="00732618"/>
    <w:rsid w:val="0073612D"/>
    <w:rsid w:val="0073697A"/>
    <w:rsid w:val="0074159E"/>
    <w:rsid w:val="0074173E"/>
    <w:rsid w:val="007418D2"/>
    <w:rsid w:val="007419D1"/>
    <w:rsid w:val="00741F54"/>
    <w:rsid w:val="00743CB8"/>
    <w:rsid w:val="007451D2"/>
    <w:rsid w:val="007453AC"/>
    <w:rsid w:val="00750428"/>
    <w:rsid w:val="00750F75"/>
    <w:rsid w:val="00751DAD"/>
    <w:rsid w:val="0075494E"/>
    <w:rsid w:val="00756630"/>
    <w:rsid w:val="00757758"/>
    <w:rsid w:val="007606F3"/>
    <w:rsid w:val="007615D9"/>
    <w:rsid w:val="00762C99"/>
    <w:rsid w:val="00762E89"/>
    <w:rsid w:val="0076563E"/>
    <w:rsid w:val="00767F13"/>
    <w:rsid w:val="007716AF"/>
    <w:rsid w:val="00771B16"/>
    <w:rsid w:val="00773C24"/>
    <w:rsid w:val="00774696"/>
    <w:rsid w:val="00774A14"/>
    <w:rsid w:val="00777A9F"/>
    <w:rsid w:val="007803ED"/>
    <w:rsid w:val="00780595"/>
    <w:rsid w:val="00780E7C"/>
    <w:rsid w:val="007849D2"/>
    <w:rsid w:val="00784B58"/>
    <w:rsid w:val="00785580"/>
    <w:rsid w:val="00786117"/>
    <w:rsid w:val="007867EC"/>
    <w:rsid w:val="007904A6"/>
    <w:rsid w:val="00790690"/>
    <w:rsid w:val="00792D4C"/>
    <w:rsid w:val="00796593"/>
    <w:rsid w:val="00797D7B"/>
    <w:rsid w:val="007A03A5"/>
    <w:rsid w:val="007A07DD"/>
    <w:rsid w:val="007A12A1"/>
    <w:rsid w:val="007A5340"/>
    <w:rsid w:val="007B1AFE"/>
    <w:rsid w:val="007B35B7"/>
    <w:rsid w:val="007B4441"/>
    <w:rsid w:val="007B5BF1"/>
    <w:rsid w:val="007B6ACB"/>
    <w:rsid w:val="007B7639"/>
    <w:rsid w:val="007C0DDF"/>
    <w:rsid w:val="007C2C0B"/>
    <w:rsid w:val="007C3384"/>
    <w:rsid w:val="007C6388"/>
    <w:rsid w:val="007C704E"/>
    <w:rsid w:val="007C731A"/>
    <w:rsid w:val="007D075A"/>
    <w:rsid w:val="007D15F8"/>
    <w:rsid w:val="007D1917"/>
    <w:rsid w:val="007D3A79"/>
    <w:rsid w:val="007D3CA5"/>
    <w:rsid w:val="007D47CC"/>
    <w:rsid w:val="007D7F48"/>
    <w:rsid w:val="007E1336"/>
    <w:rsid w:val="007E1CB0"/>
    <w:rsid w:val="007E27D4"/>
    <w:rsid w:val="007E3855"/>
    <w:rsid w:val="007E3EC9"/>
    <w:rsid w:val="007E4996"/>
    <w:rsid w:val="007E61C7"/>
    <w:rsid w:val="007E6297"/>
    <w:rsid w:val="007E714B"/>
    <w:rsid w:val="007E7B86"/>
    <w:rsid w:val="007F0334"/>
    <w:rsid w:val="007F1096"/>
    <w:rsid w:val="007F22B0"/>
    <w:rsid w:val="007F2A45"/>
    <w:rsid w:val="007F474D"/>
    <w:rsid w:val="007F6AEF"/>
    <w:rsid w:val="0080014A"/>
    <w:rsid w:val="00800847"/>
    <w:rsid w:val="008015F1"/>
    <w:rsid w:val="0080163F"/>
    <w:rsid w:val="0080213E"/>
    <w:rsid w:val="00802E48"/>
    <w:rsid w:val="008047B8"/>
    <w:rsid w:val="00806621"/>
    <w:rsid w:val="0080742D"/>
    <w:rsid w:val="00807572"/>
    <w:rsid w:val="00810468"/>
    <w:rsid w:val="008116EB"/>
    <w:rsid w:val="008117C8"/>
    <w:rsid w:val="00811ED9"/>
    <w:rsid w:val="00812746"/>
    <w:rsid w:val="008132A0"/>
    <w:rsid w:val="00813E89"/>
    <w:rsid w:val="00814CC6"/>
    <w:rsid w:val="008177B6"/>
    <w:rsid w:val="00820776"/>
    <w:rsid w:val="00821656"/>
    <w:rsid w:val="00822690"/>
    <w:rsid w:val="008230D5"/>
    <w:rsid w:val="00834AF8"/>
    <w:rsid w:val="00834B67"/>
    <w:rsid w:val="00834F51"/>
    <w:rsid w:val="00836A1A"/>
    <w:rsid w:val="0084256B"/>
    <w:rsid w:val="00844D29"/>
    <w:rsid w:val="00844D9A"/>
    <w:rsid w:val="00847913"/>
    <w:rsid w:val="00850164"/>
    <w:rsid w:val="008515D2"/>
    <w:rsid w:val="00852657"/>
    <w:rsid w:val="008527D4"/>
    <w:rsid w:val="0085293D"/>
    <w:rsid w:val="00852EAB"/>
    <w:rsid w:val="00854994"/>
    <w:rsid w:val="00855F89"/>
    <w:rsid w:val="00856B86"/>
    <w:rsid w:val="008572C1"/>
    <w:rsid w:val="00857557"/>
    <w:rsid w:val="008576E8"/>
    <w:rsid w:val="0086152D"/>
    <w:rsid w:val="00866026"/>
    <w:rsid w:val="008664A1"/>
    <w:rsid w:val="008665E4"/>
    <w:rsid w:val="0086661B"/>
    <w:rsid w:val="00866997"/>
    <w:rsid w:val="00866AA0"/>
    <w:rsid w:val="00866FF6"/>
    <w:rsid w:val="0086760D"/>
    <w:rsid w:val="008704AC"/>
    <w:rsid w:val="008715E7"/>
    <w:rsid w:val="00872D09"/>
    <w:rsid w:val="00874764"/>
    <w:rsid w:val="00875F9B"/>
    <w:rsid w:val="008764F0"/>
    <w:rsid w:val="00876FD2"/>
    <w:rsid w:val="00877365"/>
    <w:rsid w:val="008815E9"/>
    <w:rsid w:val="00883725"/>
    <w:rsid w:val="008844FE"/>
    <w:rsid w:val="008849B7"/>
    <w:rsid w:val="00891AFF"/>
    <w:rsid w:val="00891DFE"/>
    <w:rsid w:val="00892B7B"/>
    <w:rsid w:val="00892C65"/>
    <w:rsid w:val="00893638"/>
    <w:rsid w:val="008A19B5"/>
    <w:rsid w:val="008A26AA"/>
    <w:rsid w:val="008A30B5"/>
    <w:rsid w:val="008A4A17"/>
    <w:rsid w:val="008A5509"/>
    <w:rsid w:val="008A5816"/>
    <w:rsid w:val="008A6486"/>
    <w:rsid w:val="008B0C61"/>
    <w:rsid w:val="008B0D72"/>
    <w:rsid w:val="008B3E35"/>
    <w:rsid w:val="008B4E68"/>
    <w:rsid w:val="008B7F47"/>
    <w:rsid w:val="008C1621"/>
    <w:rsid w:val="008C2316"/>
    <w:rsid w:val="008C4998"/>
    <w:rsid w:val="008C64DC"/>
    <w:rsid w:val="008D02BD"/>
    <w:rsid w:val="008D1541"/>
    <w:rsid w:val="008D1619"/>
    <w:rsid w:val="008D1DB9"/>
    <w:rsid w:val="008D2BEB"/>
    <w:rsid w:val="008D7CAA"/>
    <w:rsid w:val="008E13FC"/>
    <w:rsid w:val="008E1BBC"/>
    <w:rsid w:val="008E2465"/>
    <w:rsid w:val="008E49A7"/>
    <w:rsid w:val="008E50C6"/>
    <w:rsid w:val="008E6664"/>
    <w:rsid w:val="008E7367"/>
    <w:rsid w:val="008F090A"/>
    <w:rsid w:val="008F2C09"/>
    <w:rsid w:val="008F446F"/>
    <w:rsid w:val="008F4E59"/>
    <w:rsid w:val="008F560F"/>
    <w:rsid w:val="008F6C80"/>
    <w:rsid w:val="008F762B"/>
    <w:rsid w:val="0090045E"/>
    <w:rsid w:val="00900D84"/>
    <w:rsid w:val="00900FFF"/>
    <w:rsid w:val="009023F0"/>
    <w:rsid w:val="009041FB"/>
    <w:rsid w:val="009063AF"/>
    <w:rsid w:val="00906960"/>
    <w:rsid w:val="009073C4"/>
    <w:rsid w:val="009112FB"/>
    <w:rsid w:val="00911871"/>
    <w:rsid w:val="00912E6C"/>
    <w:rsid w:val="0091405D"/>
    <w:rsid w:val="0091625D"/>
    <w:rsid w:val="009175CA"/>
    <w:rsid w:val="00917FEA"/>
    <w:rsid w:val="00921D7F"/>
    <w:rsid w:val="00923099"/>
    <w:rsid w:val="009235EB"/>
    <w:rsid w:val="009248E2"/>
    <w:rsid w:val="00925240"/>
    <w:rsid w:val="00933B86"/>
    <w:rsid w:val="009373EB"/>
    <w:rsid w:val="0093757A"/>
    <w:rsid w:val="00944354"/>
    <w:rsid w:val="009443C0"/>
    <w:rsid w:val="00946706"/>
    <w:rsid w:val="00946A09"/>
    <w:rsid w:val="00946A33"/>
    <w:rsid w:val="0094782C"/>
    <w:rsid w:val="00950515"/>
    <w:rsid w:val="0095232A"/>
    <w:rsid w:val="0095243C"/>
    <w:rsid w:val="00952E80"/>
    <w:rsid w:val="00954597"/>
    <w:rsid w:val="00955283"/>
    <w:rsid w:val="00956BCF"/>
    <w:rsid w:val="00960552"/>
    <w:rsid w:val="00962E9C"/>
    <w:rsid w:val="00966228"/>
    <w:rsid w:val="0097128C"/>
    <w:rsid w:val="00973712"/>
    <w:rsid w:val="00973B02"/>
    <w:rsid w:val="0097478D"/>
    <w:rsid w:val="009748E9"/>
    <w:rsid w:val="00974F3C"/>
    <w:rsid w:val="00977BA7"/>
    <w:rsid w:val="00977FBC"/>
    <w:rsid w:val="00981A6C"/>
    <w:rsid w:val="0098333C"/>
    <w:rsid w:val="00984140"/>
    <w:rsid w:val="0098466F"/>
    <w:rsid w:val="00985113"/>
    <w:rsid w:val="00986FD5"/>
    <w:rsid w:val="00990CB3"/>
    <w:rsid w:val="00991E76"/>
    <w:rsid w:val="00991F7D"/>
    <w:rsid w:val="009A0412"/>
    <w:rsid w:val="009A04D9"/>
    <w:rsid w:val="009A0C69"/>
    <w:rsid w:val="009A1165"/>
    <w:rsid w:val="009A166C"/>
    <w:rsid w:val="009A3A1F"/>
    <w:rsid w:val="009A6A06"/>
    <w:rsid w:val="009A6B3C"/>
    <w:rsid w:val="009A7FE3"/>
    <w:rsid w:val="009B1C76"/>
    <w:rsid w:val="009B3190"/>
    <w:rsid w:val="009B3E7E"/>
    <w:rsid w:val="009B4294"/>
    <w:rsid w:val="009B4A0A"/>
    <w:rsid w:val="009B4A64"/>
    <w:rsid w:val="009B4CA6"/>
    <w:rsid w:val="009C14E0"/>
    <w:rsid w:val="009C430B"/>
    <w:rsid w:val="009C6338"/>
    <w:rsid w:val="009C7DB0"/>
    <w:rsid w:val="009D02DA"/>
    <w:rsid w:val="009D0FDD"/>
    <w:rsid w:val="009D1B4C"/>
    <w:rsid w:val="009D1E07"/>
    <w:rsid w:val="009D2457"/>
    <w:rsid w:val="009D288E"/>
    <w:rsid w:val="009D42CB"/>
    <w:rsid w:val="009D602C"/>
    <w:rsid w:val="009D6496"/>
    <w:rsid w:val="009D6728"/>
    <w:rsid w:val="009D6FFE"/>
    <w:rsid w:val="009D72C8"/>
    <w:rsid w:val="009D7D4C"/>
    <w:rsid w:val="009E1AD4"/>
    <w:rsid w:val="009E254E"/>
    <w:rsid w:val="009E6F22"/>
    <w:rsid w:val="009E6F25"/>
    <w:rsid w:val="009E70A7"/>
    <w:rsid w:val="009F42B1"/>
    <w:rsid w:val="00A00C46"/>
    <w:rsid w:val="00A01324"/>
    <w:rsid w:val="00A013B6"/>
    <w:rsid w:val="00A01880"/>
    <w:rsid w:val="00A02BED"/>
    <w:rsid w:val="00A04A35"/>
    <w:rsid w:val="00A05071"/>
    <w:rsid w:val="00A0644B"/>
    <w:rsid w:val="00A06786"/>
    <w:rsid w:val="00A06B87"/>
    <w:rsid w:val="00A07FA4"/>
    <w:rsid w:val="00A1148B"/>
    <w:rsid w:val="00A11E02"/>
    <w:rsid w:val="00A121C1"/>
    <w:rsid w:val="00A15880"/>
    <w:rsid w:val="00A200F0"/>
    <w:rsid w:val="00A2103B"/>
    <w:rsid w:val="00A215D2"/>
    <w:rsid w:val="00A2238D"/>
    <w:rsid w:val="00A2250E"/>
    <w:rsid w:val="00A2344B"/>
    <w:rsid w:val="00A23710"/>
    <w:rsid w:val="00A2576C"/>
    <w:rsid w:val="00A30715"/>
    <w:rsid w:val="00A324A3"/>
    <w:rsid w:val="00A345D0"/>
    <w:rsid w:val="00A35CC1"/>
    <w:rsid w:val="00A36C79"/>
    <w:rsid w:val="00A37B15"/>
    <w:rsid w:val="00A40A91"/>
    <w:rsid w:val="00A41B0B"/>
    <w:rsid w:val="00A427CB"/>
    <w:rsid w:val="00A45A71"/>
    <w:rsid w:val="00A46A60"/>
    <w:rsid w:val="00A46DF9"/>
    <w:rsid w:val="00A47E76"/>
    <w:rsid w:val="00A50E6E"/>
    <w:rsid w:val="00A50FF2"/>
    <w:rsid w:val="00A5163F"/>
    <w:rsid w:val="00A5188E"/>
    <w:rsid w:val="00A5491A"/>
    <w:rsid w:val="00A55105"/>
    <w:rsid w:val="00A5524F"/>
    <w:rsid w:val="00A5573E"/>
    <w:rsid w:val="00A570B5"/>
    <w:rsid w:val="00A573C6"/>
    <w:rsid w:val="00A60252"/>
    <w:rsid w:val="00A60A53"/>
    <w:rsid w:val="00A6205D"/>
    <w:rsid w:val="00A62CFC"/>
    <w:rsid w:val="00A64751"/>
    <w:rsid w:val="00A65935"/>
    <w:rsid w:val="00A70652"/>
    <w:rsid w:val="00A717B7"/>
    <w:rsid w:val="00A718A4"/>
    <w:rsid w:val="00A738A2"/>
    <w:rsid w:val="00A748CC"/>
    <w:rsid w:val="00A74F66"/>
    <w:rsid w:val="00A76F08"/>
    <w:rsid w:val="00A8119D"/>
    <w:rsid w:val="00A811CF"/>
    <w:rsid w:val="00A818EF"/>
    <w:rsid w:val="00A81E9C"/>
    <w:rsid w:val="00A82CE0"/>
    <w:rsid w:val="00A83B9A"/>
    <w:rsid w:val="00A84AE3"/>
    <w:rsid w:val="00A84DFB"/>
    <w:rsid w:val="00A87E98"/>
    <w:rsid w:val="00A90835"/>
    <w:rsid w:val="00A91C98"/>
    <w:rsid w:val="00A94018"/>
    <w:rsid w:val="00A9427B"/>
    <w:rsid w:val="00A95657"/>
    <w:rsid w:val="00A95847"/>
    <w:rsid w:val="00AA1395"/>
    <w:rsid w:val="00AA5A2E"/>
    <w:rsid w:val="00AB098E"/>
    <w:rsid w:val="00AB2A9D"/>
    <w:rsid w:val="00AB404E"/>
    <w:rsid w:val="00AB5B57"/>
    <w:rsid w:val="00AC1A99"/>
    <w:rsid w:val="00AC22DC"/>
    <w:rsid w:val="00AC2FF9"/>
    <w:rsid w:val="00AC3C7D"/>
    <w:rsid w:val="00AC4011"/>
    <w:rsid w:val="00AC4793"/>
    <w:rsid w:val="00AC49EF"/>
    <w:rsid w:val="00AC601E"/>
    <w:rsid w:val="00AC72C3"/>
    <w:rsid w:val="00AC7CBA"/>
    <w:rsid w:val="00AD0EDA"/>
    <w:rsid w:val="00AD2868"/>
    <w:rsid w:val="00AD2BD1"/>
    <w:rsid w:val="00AD4120"/>
    <w:rsid w:val="00AD600F"/>
    <w:rsid w:val="00AD6EF7"/>
    <w:rsid w:val="00AE125B"/>
    <w:rsid w:val="00AE188C"/>
    <w:rsid w:val="00AE20EE"/>
    <w:rsid w:val="00AE3253"/>
    <w:rsid w:val="00AE3A09"/>
    <w:rsid w:val="00AE3F05"/>
    <w:rsid w:val="00AE3FF9"/>
    <w:rsid w:val="00AE42FA"/>
    <w:rsid w:val="00AE4453"/>
    <w:rsid w:val="00AE4719"/>
    <w:rsid w:val="00AE58DD"/>
    <w:rsid w:val="00AE795F"/>
    <w:rsid w:val="00AF203D"/>
    <w:rsid w:val="00AF25E1"/>
    <w:rsid w:val="00AF2E86"/>
    <w:rsid w:val="00AF5C9E"/>
    <w:rsid w:val="00AF79E1"/>
    <w:rsid w:val="00AF7CA8"/>
    <w:rsid w:val="00B01D75"/>
    <w:rsid w:val="00B01F44"/>
    <w:rsid w:val="00B02675"/>
    <w:rsid w:val="00B04738"/>
    <w:rsid w:val="00B0512F"/>
    <w:rsid w:val="00B0520A"/>
    <w:rsid w:val="00B05849"/>
    <w:rsid w:val="00B10AED"/>
    <w:rsid w:val="00B1152F"/>
    <w:rsid w:val="00B11D06"/>
    <w:rsid w:val="00B12FEE"/>
    <w:rsid w:val="00B13A46"/>
    <w:rsid w:val="00B17945"/>
    <w:rsid w:val="00B20ACB"/>
    <w:rsid w:val="00B3055B"/>
    <w:rsid w:val="00B317CA"/>
    <w:rsid w:val="00B3218E"/>
    <w:rsid w:val="00B331FD"/>
    <w:rsid w:val="00B35237"/>
    <w:rsid w:val="00B372B0"/>
    <w:rsid w:val="00B37B4D"/>
    <w:rsid w:val="00B408D3"/>
    <w:rsid w:val="00B42BDD"/>
    <w:rsid w:val="00B42F00"/>
    <w:rsid w:val="00B4385B"/>
    <w:rsid w:val="00B43928"/>
    <w:rsid w:val="00B46FB9"/>
    <w:rsid w:val="00B47B1D"/>
    <w:rsid w:val="00B47EC5"/>
    <w:rsid w:val="00B50E1F"/>
    <w:rsid w:val="00B51C7D"/>
    <w:rsid w:val="00B53522"/>
    <w:rsid w:val="00B5419E"/>
    <w:rsid w:val="00B54826"/>
    <w:rsid w:val="00B565F8"/>
    <w:rsid w:val="00B568B5"/>
    <w:rsid w:val="00B5779C"/>
    <w:rsid w:val="00B62F75"/>
    <w:rsid w:val="00B63D6B"/>
    <w:rsid w:val="00B645C8"/>
    <w:rsid w:val="00B65B7D"/>
    <w:rsid w:val="00B67178"/>
    <w:rsid w:val="00B672BA"/>
    <w:rsid w:val="00B70725"/>
    <w:rsid w:val="00B71F88"/>
    <w:rsid w:val="00B7204A"/>
    <w:rsid w:val="00B73C3A"/>
    <w:rsid w:val="00B73F7D"/>
    <w:rsid w:val="00B75403"/>
    <w:rsid w:val="00B75858"/>
    <w:rsid w:val="00B77824"/>
    <w:rsid w:val="00B81C6A"/>
    <w:rsid w:val="00B83062"/>
    <w:rsid w:val="00B832B3"/>
    <w:rsid w:val="00B83489"/>
    <w:rsid w:val="00B83EB0"/>
    <w:rsid w:val="00B84761"/>
    <w:rsid w:val="00B84BA7"/>
    <w:rsid w:val="00B84DFE"/>
    <w:rsid w:val="00B857FE"/>
    <w:rsid w:val="00B85CEB"/>
    <w:rsid w:val="00B866FA"/>
    <w:rsid w:val="00B90310"/>
    <w:rsid w:val="00B93DAC"/>
    <w:rsid w:val="00B942C5"/>
    <w:rsid w:val="00B958A4"/>
    <w:rsid w:val="00B96A85"/>
    <w:rsid w:val="00B96F15"/>
    <w:rsid w:val="00B97739"/>
    <w:rsid w:val="00B97B91"/>
    <w:rsid w:val="00BA2605"/>
    <w:rsid w:val="00BA4A62"/>
    <w:rsid w:val="00BA5FB4"/>
    <w:rsid w:val="00BA6E62"/>
    <w:rsid w:val="00BA7994"/>
    <w:rsid w:val="00BB0E55"/>
    <w:rsid w:val="00BB0E90"/>
    <w:rsid w:val="00BB23EC"/>
    <w:rsid w:val="00BB3817"/>
    <w:rsid w:val="00BB5B4C"/>
    <w:rsid w:val="00BB6E32"/>
    <w:rsid w:val="00BB7EBF"/>
    <w:rsid w:val="00BC061C"/>
    <w:rsid w:val="00BC1023"/>
    <w:rsid w:val="00BC1B25"/>
    <w:rsid w:val="00BC3514"/>
    <w:rsid w:val="00BC4218"/>
    <w:rsid w:val="00BC5699"/>
    <w:rsid w:val="00BC62C4"/>
    <w:rsid w:val="00BC689B"/>
    <w:rsid w:val="00BC758B"/>
    <w:rsid w:val="00BC7628"/>
    <w:rsid w:val="00BD14D9"/>
    <w:rsid w:val="00BD1541"/>
    <w:rsid w:val="00BD155A"/>
    <w:rsid w:val="00BD29A2"/>
    <w:rsid w:val="00BD2BBD"/>
    <w:rsid w:val="00BD3B04"/>
    <w:rsid w:val="00BD4D2A"/>
    <w:rsid w:val="00BD677F"/>
    <w:rsid w:val="00BD6BD1"/>
    <w:rsid w:val="00BD7EE2"/>
    <w:rsid w:val="00BE055E"/>
    <w:rsid w:val="00BE12C4"/>
    <w:rsid w:val="00BE27B3"/>
    <w:rsid w:val="00BE3D48"/>
    <w:rsid w:val="00BE5C61"/>
    <w:rsid w:val="00BE64FB"/>
    <w:rsid w:val="00BE678C"/>
    <w:rsid w:val="00BE7B01"/>
    <w:rsid w:val="00BF097D"/>
    <w:rsid w:val="00BF17ED"/>
    <w:rsid w:val="00BF3A72"/>
    <w:rsid w:val="00BF3D84"/>
    <w:rsid w:val="00BF69CD"/>
    <w:rsid w:val="00BF7720"/>
    <w:rsid w:val="00C031AE"/>
    <w:rsid w:val="00C0436B"/>
    <w:rsid w:val="00C04E9B"/>
    <w:rsid w:val="00C06DE8"/>
    <w:rsid w:val="00C07389"/>
    <w:rsid w:val="00C102C9"/>
    <w:rsid w:val="00C10599"/>
    <w:rsid w:val="00C1141A"/>
    <w:rsid w:val="00C12E53"/>
    <w:rsid w:val="00C14C13"/>
    <w:rsid w:val="00C16AF3"/>
    <w:rsid w:val="00C16F6C"/>
    <w:rsid w:val="00C21276"/>
    <w:rsid w:val="00C2426D"/>
    <w:rsid w:val="00C262F7"/>
    <w:rsid w:val="00C2761B"/>
    <w:rsid w:val="00C279BF"/>
    <w:rsid w:val="00C27A17"/>
    <w:rsid w:val="00C309E8"/>
    <w:rsid w:val="00C31F6F"/>
    <w:rsid w:val="00C334B5"/>
    <w:rsid w:val="00C35E8A"/>
    <w:rsid w:val="00C3665D"/>
    <w:rsid w:val="00C36C3B"/>
    <w:rsid w:val="00C37D83"/>
    <w:rsid w:val="00C37E2C"/>
    <w:rsid w:val="00C37FD8"/>
    <w:rsid w:val="00C41118"/>
    <w:rsid w:val="00C4172A"/>
    <w:rsid w:val="00C4663D"/>
    <w:rsid w:val="00C4742D"/>
    <w:rsid w:val="00C50D3B"/>
    <w:rsid w:val="00C51814"/>
    <w:rsid w:val="00C52568"/>
    <w:rsid w:val="00C538C6"/>
    <w:rsid w:val="00C540DB"/>
    <w:rsid w:val="00C5625A"/>
    <w:rsid w:val="00C57721"/>
    <w:rsid w:val="00C62D35"/>
    <w:rsid w:val="00C63052"/>
    <w:rsid w:val="00C65581"/>
    <w:rsid w:val="00C65E90"/>
    <w:rsid w:val="00C67EE0"/>
    <w:rsid w:val="00C757FF"/>
    <w:rsid w:val="00C80289"/>
    <w:rsid w:val="00C803EB"/>
    <w:rsid w:val="00C8061E"/>
    <w:rsid w:val="00C81209"/>
    <w:rsid w:val="00C83340"/>
    <w:rsid w:val="00C83891"/>
    <w:rsid w:val="00C8606D"/>
    <w:rsid w:val="00C8660E"/>
    <w:rsid w:val="00C873C0"/>
    <w:rsid w:val="00C909C4"/>
    <w:rsid w:val="00C920D2"/>
    <w:rsid w:val="00C9315A"/>
    <w:rsid w:val="00C937BA"/>
    <w:rsid w:val="00C973D3"/>
    <w:rsid w:val="00CA01C1"/>
    <w:rsid w:val="00CA1097"/>
    <w:rsid w:val="00CA3810"/>
    <w:rsid w:val="00CA414D"/>
    <w:rsid w:val="00CA4CDA"/>
    <w:rsid w:val="00CA7967"/>
    <w:rsid w:val="00CA7F6C"/>
    <w:rsid w:val="00CB0DE5"/>
    <w:rsid w:val="00CB0EA8"/>
    <w:rsid w:val="00CB2FFA"/>
    <w:rsid w:val="00CB4209"/>
    <w:rsid w:val="00CB498C"/>
    <w:rsid w:val="00CB6EF4"/>
    <w:rsid w:val="00CB70DF"/>
    <w:rsid w:val="00CC2A60"/>
    <w:rsid w:val="00CC4099"/>
    <w:rsid w:val="00CC56C0"/>
    <w:rsid w:val="00CC7CFA"/>
    <w:rsid w:val="00CD0790"/>
    <w:rsid w:val="00CD0BE0"/>
    <w:rsid w:val="00CD153B"/>
    <w:rsid w:val="00CD20AA"/>
    <w:rsid w:val="00CD5875"/>
    <w:rsid w:val="00CE04AC"/>
    <w:rsid w:val="00CE168F"/>
    <w:rsid w:val="00CE1C87"/>
    <w:rsid w:val="00CE3B9B"/>
    <w:rsid w:val="00CE42B3"/>
    <w:rsid w:val="00CE5538"/>
    <w:rsid w:val="00CF1B70"/>
    <w:rsid w:val="00CF2109"/>
    <w:rsid w:val="00CF2775"/>
    <w:rsid w:val="00CF2867"/>
    <w:rsid w:val="00CF2BD8"/>
    <w:rsid w:val="00CF785B"/>
    <w:rsid w:val="00D00280"/>
    <w:rsid w:val="00D0222D"/>
    <w:rsid w:val="00D11024"/>
    <w:rsid w:val="00D124F8"/>
    <w:rsid w:val="00D130B0"/>
    <w:rsid w:val="00D1393E"/>
    <w:rsid w:val="00D13A67"/>
    <w:rsid w:val="00D13EBA"/>
    <w:rsid w:val="00D14719"/>
    <w:rsid w:val="00D14ADB"/>
    <w:rsid w:val="00D1564D"/>
    <w:rsid w:val="00D202F1"/>
    <w:rsid w:val="00D221C1"/>
    <w:rsid w:val="00D23128"/>
    <w:rsid w:val="00D2350D"/>
    <w:rsid w:val="00D23DFD"/>
    <w:rsid w:val="00D24529"/>
    <w:rsid w:val="00D253FC"/>
    <w:rsid w:val="00D25EA3"/>
    <w:rsid w:val="00D25EE4"/>
    <w:rsid w:val="00D25F6D"/>
    <w:rsid w:val="00D261E4"/>
    <w:rsid w:val="00D26B22"/>
    <w:rsid w:val="00D27112"/>
    <w:rsid w:val="00D30153"/>
    <w:rsid w:val="00D3166B"/>
    <w:rsid w:val="00D3170C"/>
    <w:rsid w:val="00D32490"/>
    <w:rsid w:val="00D36A83"/>
    <w:rsid w:val="00D370CE"/>
    <w:rsid w:val="00D37AC7"/>
    <w:rsid w:val="00D41E4E"/>
    <w:rsid w:val="00D42438"/>
    <w:rsid w:val="00D432C0"/>
    <w:rsid w:val="00D46E5F"/>
    <w:rsid w:val="00D476B9"/>
    <w:rsid w:val="00D51270"/>
    <w:rsid w:val="00D51C12"/>
    <w:rsid w:val="00D52CCE"/>
    <w:rsid w:val="00D53D1E"/>
    <w:rsid w:val="00D55A82"/>
    <w:rsid w:val="00D60DA7"/>
    <w:rsid w:val="00D60E26"/>
    <w:rsid w:val="00D612D3"/>
    <w:rsid w:val="00D6239A"/>
    <w:rsid w:val="00D62601"/>
    <w:rsid w:val="00D6280D"/>
    <w:rsid w:val="00D63BAA"/>
    <w:rsid w:val="00D6474F"/>
    <w:rsid w:val="00D67515"/>
    <w:rsid w:val="00D70365"/>
    <w:rsid w:val="00D703A4"/>
    <w:rsid w:val="00D7456F"/>
    <w:rsid w:val="00D74FBE"/>
    <w:rsid w:val="00D75797"/>
    <w:rsid w:val="00D7743C"/>
    <w:rsid w:val="00D80787"/>
    <w:rsid w:val="00D80CCB"/>
    <w:rsid w:val="00D80FF0"/>
    <w:rsid w:val="00D82303"/>
    <w:rsid w:val="00D82B9E"/>
    <w:rsid w:val="00D8346E"/>
    <w:rsid w:val="00D83A92"/>
    <w:rsid w:val="00D851D9"/>
    <w:rsid w:val="00D85D78"/>
    <w:rsid w:val="00D864B4"/>
    <w:rsid w:val="00D86588"/>
    <w:rsid w:val="00D90E50"/>
    <w:rsid w:val="00DA05B9"/>
    <w:rsid w:val="00DA0986"/>
    <w:rsid w:val="00DA3554"/>
    <w:rsid w:val="00DA4CD8"/>
    <w:rsid w:val="00DA5B3B"/>
    <w:rsid w:val="00DA6002"/>
    <w:rsid w:val="00DA7EAC"/>
    <w:rsid w:val="00DB0279"/>
    <w:rsid w:val="00DB326F"/>
    <w:rsid w:val="00DB36E0"/>
    <w:rsid w:val="00DB5177"/>
    <w:rsid w:val="00DB5640"/>
    <w:rsid w:val="00DB5E65"/>
    <w:rsid w:val="00DB7C18"/>
    <w:rsid w:val="00DC074B"/>
    <w:rsid w:val="00DC0EB0"/>
    <w:rsid w:val="00DC42C8"/>
    <w:rsid w:val="00DC4AE7"/>
    <w:rsid w:val="00DD0A31"/>
    <w:rsid w:val="00DD1F8E"/>
    <w:rsid w:val="00DD2CC4"/>
    <w:rsid w:val="00DD3A84"/>
    <w:rsid w:val="00DD3FEA"/>
    <w:rsid w:val="00DD500A"/>
    <w:rsid w:val="00DD6DE4"/>
    <w:rsid w:val="00DD71EF"/>
    <w:rsid w:val="00DD77E8"/>
    <w:rsid w:val="00DE03D6"/>
    <w:rsid w:val="00DE1FA1"/>
    <w:rsid w:val="00DE2746"/>
    <w:rsid w:val="00DE5AF4"/>
    <w:rsid w:val="00DE5D28"/>
    <w:rsid w:val="00DE7153"/>
    <w:rsid w:val="00DE7FE7"/>
    <w:rsid w:val="00DF007F"/>
    <w:rsid w:val="00DF0A4F"/>
    <w:rsid w:val="00DF212E"/>
    <w:rsid w:val="00DF2EA8"/>
    <w:rsid w:val="00DF4DB0"/>
    <w:rsid w:val="00DF5005"/>
    <w:rsid w:val="00DF7071"/>
    <w:rsid w:val="00E0351C"/>
    <w:rsid w:val="00E06020"/>
    <w:rsid w:val="00E06A15"/>
    <w:rsid w:val="00E0796C"/>
    <w:rsid w:val="00E11181"/>
    <w:rsid w:val="00E11A75"/>
    <w:rsid w:val="00E11C75"/>
    <w:rsid w:val="00E13189"/>
    <w:rsid w:val="00E13912"/>
    <w:rsid w:val="00E15A4D"/>
    <w:rsid w:val="00E17174"/>
    <w:rsid w:val="00E20A52"/>
    <w:rsid w:val="00E23219"/>
    <w:rsid w:val="00E23CB1"/>
    <w:rsid w:val="00E25456"/>
    <w:rsid w:val="00E26380"/>
    <w:rsid w:val="00E309F6"/>
    <w:rsid w:val="00E36AC3"/>
    <w:rsid w:val="00E37184"/>
    <w:rsid w:val="00E41AFF"/>
    <w:rsid w:val="00E420C5"/>
    <w:rsid w:val="00E45AFB"/>
    <w:rsid w:val="00E463AF"/>
    <w:rsid w:val="00E46A7B"/>
    <w:rsid w:val="00E47310"/>
    <w:rsid w:val="00E47748"/>
    <w:rsid w:val="00E5109D"/>
    <w:rsid w:val="00E518B5"/>
    <w:rsid w:val="00E522A7"/>
    <w:rsid w:val="00E54630"/>
    <w:rsid w:val="00E54857"/>
    <w:rsid w:val="00E54DBD"/>
    <w:rsid w:val="00E5514E"/>
    <w:rsid w:val="00E57B25"/>
    <w:rsid w:val="00E618DF"/>
    <w:rsid w:val="00E61AA9"/>
    <w:rsid w:val="00E62C71"/>
    <w:rsid w:val="00E6353E"/>
    <w:rsid w:val="00E64BEA"/>
    <w:rsid w:val="00E66FD5"/>
    <w:rsid w:val="00E73DD0"/>
    <w:rsid w:val="00E742AC"/>
    <w:rsid w:val="00E74CAB"/>
    <w:rsid w:val="00E7514C"/>
    <w:rsid w:val="00E77C4A"/>
    <w:rsid w:val="00E82DE5"/>
    <w:rsid w:val="00E85678"/>
    <w:rsid w:val="00E86B75"/>
    <w:rsid w:val="00E901BF"/>
    <w:rsid w:val="00E91121"/>
    <w:rsid w:val="00E91EDC"/>
    <w:rsid w:val="00E92083"/>
    <w:rsid w:val="00E928FC"/>
    <w:rsid w:val="00E9409A"/>
    <w:rsid w:val="00E9618B"/>
    <w:rsid w:val="00E97C24"/>
    <w:rsid w:val="00EA007E"/>
    <w:rsid w:val="00EA0BA5"/>
    <w:rsid w:val="00EA1334"/>
    <w:rsid w:val="00EA1528"/>
    <w:rsid w:val="00EA5203"/>
    <w:rsid w:val="00EA7FC1"/>
    <w:rsid w:val="00EB0290"/>
    <w:rsid w:val="00EB066C"/>
    <w:rsid w:val="00EB077F"/>
    <w:rsid w:val="00EB0F48"/>
    <w:rsid w:val="00EB497E"/>
    <w:rsid w:val="00EB64B9"/>
    <w:rsid w:val="00EC18B7"/>
    <w:rsid w:val="00EC1FA0"/>
    <w:rsid w:val="00EC2C74"/>
    <w:rsid w:val="00EC2F66"/>
    <w:rsid w:val="00EC2F81"/>
    <w:rsid w:val="00EC4109"/>
    <w:rsid w:val="00EC53C7"/>
    <w:rsid w:val="00EC5C10"/>
    <w:rsid w:val="00EC5D9C"/>
    <w:rsid w:val="00EC7599"/>
    <w:rsid w:val="00ED1A71"/>
    <w:rsid w:val="00ED3057"/>
    <w:rsid w:val="00ED324F"/>
    <w:rsid w:val="00ED5A65"/>
    <w:rsid w:val="00ED6332"/>
    <w:rsid w:val="00ED63DF"/>
    <w:rsid w:val="00ED6CE6"/>
    <w:rsid w:val="00EE4877"/>
    <w:rsid w:val="00EE49EF"/>
    <w:rsid w:val="00EE50AF"/>
    <w:rsid w:val="00EE5714"/>
    <w:rsid w:val="00EF0F28"/>
    <w:rsid w:val="00EF1556"/>
    <w:rsid w:val="00EF3FD1"/>
    <w:rsid w:val="00EF5AC7"/>
    <w:rsid w:val="00EF7C0B"/>
    <w:rsid w:val="00EF7E92"/>
    <w:rsid w:val="00F012DB"/>
    <w:rsid w:val="00F03673"/>
    <w:rsid w:val="00F04320"/>
    <w:rsid w:val="00F04849"/>
    <w:rsid w:val="00F04DA4"/>
    <w:rsid w:val="00F05496"/>
    <w:rsid w:val="00F0679D"/>
    <w:rsid w:val="00F10186"/>
    <w:rsid w:val="00F115A6"/>
    <w:rsid w:val="00F12A57"/>
    <w:rsid w:val="00F14B5B"/>
    <w:rsid w:val="00F155E4"/>
    <w:rsid w:val="00F161E2"/>
    <w:rsid w:val="00F2070D"/>
    <w:rsid w:val="00F20B08"/>
    <w:rsid w:val="00F21D60"/>
    <w:rsid w:val="00F22130"/>
    <w:rsid w:val="00F2273C"/>
    <w:rsid w:val="00F22EBC"/>
    <w:rsid w:val="00F26C39"/>
    <w:rsid w:val="00F271B1"/>
    <w:rsid w:val="00F27F3F"/>
    <w:rsid w:val="00F30CDD"/>
    <w:rsid w:val="00F33C5E"/>
    <w:rsid w:val="00F3697E"/>
    <w:rsid w:val="00F372DE"/>
    <w:rsid w:val="00F43D3B"/>
    <w:rsid w:val="00F45BE5"/>
    <w:rsid w:val="00F51BA7"/>
    <w:rsid w:val="00F535F8"/>
    <w:rsid w:val="00F536CA"/>
    <w:rsid w:val="00F54109"/>
    <w:rsid w:val="00F55443"/>
    <w:rsid w:val="00F56097"/>
    <w:rsid w:val="00F56332"/>
    <w:rsid w:val="00F5695D"/>
    <w:rsid w:val="00F6004B"/>
    <w:rsid w:val="00F60C72"/>
    <w:rsid w:val="00F61279"/>
    <w:rsid w:val="00F62177"/>
    <w:rsid w:val="00F624C3"/>
    <w:rsid w:val="00F67B4D"/>
    <w:rsid w:val="00F70D4E"/>
    <w:rsid w:val="00F72526"/>
    <w:rsid w:val="00F7278D"/>
    <w:rsid w:val="00F72C43"/>
    <w:rsid w:val="00F739DC"/>
    <w:rsid w:val="00F753AF"/>
    <w:rsid w:val="00F75932"/>
    <w:rsid w:val="00F76A01"/>
    <w:rsid w:val="00F81BA2"/>
    <w:rsid w:val="00F855B1"/>
    <w:rsid w:val="00F8597A"/>
    <w:rsid w:val="00F91838"/>
    <w:rsid w:val="00F91A71"/>
    <w:rsid w:val="00F925F8"/>
    <w:rsid w:val="00F92F58"/>
    <w:rsid w:val="00F9668D"/>
    <w:rsid w:val="00FA0794"/>
    <w:rsid w:val="00FA1611"/>
    <w:rsid w:val="00FA25E0"/>
    <w:rsid w:val="00FA2CD8"/>
    <w:rsid w:val="00FA3250"/>
    <w:rsid w:val="00FA3B6D"/>
    <w:rsid w:val="00FA3CA7"/>
    <w:rsid w:val="00FA5C60"/>
    <w:rsid w:val="00FA79F8"/>
    <w:rsid w:val="00FB00C4"/>
    <w:rsid w:val="00FB04D5"/>
    <w:rsid w:val="00FB069B"/>
    <w:rsid w:val="00FB30AF"/>
    <w:rsid w:val="00FB31CD"/>
    <w:rsid w:val="00FB3493"/>
    <w:rsid w:val="00FB4096"/>
    <w:rsid w:val="00FB50B7"/>
    <w:rsid w:val="00FB597F"/>
    <w:rsid w:val="00FB5F07"/>
    <w:rsid w:val="00FB7AB7"/>
    <w:rsid w:val="00FB7E13"/>
    <w:rsid w:val="00FB7EC6"/>
    <w:rsid w:val="00FC133D"/>
    <w:rsid w:val="00FC1EEE"/>
    <w:rsid w:val="00FC235B"/>
    <w:rsid w:val="00FC24E7"/>
    <w:rsid w:val="00FC292E"/>
    <w:rsid w:val="00FC3ADD"/>
    <w:rsid w:val="00FC4637"/>
    <w:rsid w:val="00FC4E16"/>
    <w:rsid w:val="00FC4E70"/>
    <w:rsid w:val="00FD01B5"/>
    <w:rsid w:val="00FD11ED"/>
    <w:rsid w:val="00FD19ED"/>
    <w:rsid w:val="00FD2982"/>
    <w:rsid w:val="00FD29E2"/>
    <w:rsid w:val="00FD4475"/>
    <w:rsid w:val="00FD4AE5"/>
    <w:rsid w:val="00FD57C1"/>
    <w:rsid w:val="00FD7351"/>
    <w:rsid w:val="00FD7DAC"/>
    <w:rsid w:val="00FE0766"/>
    <w:rsid w:val="00FE13E2"/>
    <w:rsid w:val="00FE3837"/>
    <w:rsid w:val="00FE41D6"/>
    <w:rsid w:val="00FE4F0C"/>
    <w:rsid w:val="00FE5EB2"/>
    <w:rsid w:val="00FE691C"/>
    <w:rsid w:val="00FE7719"/>
    <w:rsid w:val="00FF1258"/>
    <w:rsid w:val="00FF25E5"/>
    <w:rsid w:val="00FF3DCF"/>
    <w:rsid w:val="00FF4D21"/>
    <w:rsid w:val="00FF654F"/>
    <w:rsid w:val="00FF7543"/>
    <w:rsid w:val="00FF7AE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F8A859"/>
  <w15:docId w15:val="{301315B3-8D4E-4AFA-A719-A9387F1B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21D7F"/>
    <w:rPr>
      <w:sz w:val="24"/>
      <w:szCs w:val="24"/>
    </w:rPr>
  </w:style>
  <w:style w:type="paragraph" w:styleId="Titolo2">
    <w:name w:val="heading 2"/>
    <w:basedOn w:val="Normale"/>
    <w:next w:val="Normale"/>
    <w:link w:val="Titolo2Carattere"/>
    <w:uiPriority w:val="9"/>
    <w:unhideWhenUsed/>
    <w:qFormat/>
    <w:locked/>
    <w:rsid w:val="00C37FD8"/>
    <w:pPr>
      <w:keepNext/>
      <w:keepLines/>
      <w:spacing w:before="360" w:after="200"/>
      <w:outlineLvl w:val="1"/>
    </w:pPr>
    <w:rPr>
      <w:rFonts w:ascii="Arial" w:eastAsia="Arial" w:hAnsi="Arial" w:cs="Arial"/>
      <w:sz w:val="3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31">
    <w:name w:val="Corpo del testo 31"/>
    <w:basedOn w:val="Normale"/>
    <w:uiPriority w:val="99"/>
    <w:rsid w:val="00586F16"/>
    <w:pPr>
      <w:suppressAutoHyphens/>
      <w:spacing w:after="120"/>
    </w:pPr>
    <w:rPr>
      <w:sz w:val="16"/>
      <w:szCs w:val="16"/>
      <w:lang w:eastAsia="ar-SA"/>
    </w:rPr>
  </w:style>
  <w:style w:type="paragraph" w:styleId="Corpotesto">
    <w:name w:val="Body Text"/>
    <w:basedOn w:val="Normale"/>
    <w:link w:val="CorpotestoCarattere"/>
    <w:uiPriority w:val="99"/>
    <w:rsid w:val="006D3F76"/>
    <w:pPr>
      <w:widowControl w:val="0"/>
      <w:spacing w:line="240" w:lineRule="atLeast"/>
      <w:jc w:val="both"/>
    </w:pPr>
    <w:rPr>
      <w:sz w:val="20"/>
      <w:szCs w:val="20"/>
    </w:rPr>
  </w:style>
  <w:style w:type="character" w:customStyle="1" w:styleId="CorpotestoCarattere">
    <w:name w:val="Corpo testo Carattere"/>
    <w:link w:val="Corpotesto"/>
    <w:uiPriority w:val="99"/>
    <w:rsid w:val="00E214EB"/>
    <w:rPr>
      <w:sz w:val="24"/>
      <w:szCs w:val="24"/>
    </w:rPr>
  </w:style>
  <w:style w:type="paragraph" w:styleId="Rientrocorpodeltesto">
    <w:name w:val="Body Text Indent"/>
    <w:basedOn w:val="Normale"/>
    <w:link w:val="RientrocorpodeltestoCarattere"/>
    <w:uiPriority w:val="99"/>
    <w:rsid w:val="006D3F76"/>
    <w:pPr>
      <w:ind w:left="-573" w:firstLine="570"/>
      <w:jc w:val="both"/>
    </w:pPr>
    <w:rPr>
      <w:szCs w:val="20"/>
    </w:rPr>
  </w:style>
  <w:style w:type="character" w:customStyle="1" w:styleId="RientrocorpodeltestoCarattere">
    <w:name w:val="Rientro corpo del testo Carattere"/>
    <w:link w:val="Rientrocorpodeltesto"/>
    <w:uiPriority w:val="99"/>
    <w:semiHidden/>
    <w:rsid w:val="00E214EB"/>
    <w:rPr>
      <w:sz w:val="24"/>
      <w:szCs w:val="24"/>
    </w:rPr>
  </w:style>
  <w:style w:type="paragraph" w:styleId="Intestazione">
    <w:name w:val="header"/>
    <w:basedOn w:val="Normale"/>
    <w:link w:val="IntestazioneCarattere"/>
    <w:qFormat/>
    <w:rsid w:val="00BB0E90"/>
    <w:pPr>
      <w:tabs>
        <w:tab w:val="center" w:pos="4819"/>
        <w:tab w:val="right" w:pos="9638"/>
      </w:tabs>
    </w:pPr>
  </w:style>
  <w:style w:type="character" w:customStyle="1" w:styleId="IntestazioneCarattere">
    <w:name w:val="Intestazione Carattere"/>
    <w:link w:val="Intestazione"/>
    <w:qFormat/>
    <w:locked/>
    <w:rsid w:val="00BB0E90"/>
    <w:rPr>
      <w:rFonts w:cs="Times New Roman"/>
      <w:sz w:val="24"/>
      <w:szCs w:val="24"/>
    </w:rPr>
  </w:style>
  <w:style w:type="paragraph" w:styleId="Pidipagina">
    <w:name w:val="footer"/>
    <w:basedOn w:val="Normale"/>
    <w:link w:val="PidipaginaCarattere"/>
    <w:uiPriority w:val="99"/>
    <w:rsid w:val="00BB0E90"/>
    <w:pPr>
      <w:tabs>
        <w:tab w:val="center" w:pos="4819"/>
        <w:tab w:val="right" w:pos="9638"/>
      </w:tabs>
    </w:pPr>
  </w:style>
  <w:style w:type="character" w:customStyle="1" w:styleId="PidipaginaCarattere">
    <w:name w:val="Piè di pagina Carattere"/>
    <w:link w:val="Pidipagina"/>
    <w:uiPriority w:val="99"/>
    <w:locked/>
    <w:rsid w:val="00BB0E90"/>
    <w:rPr>
      <w:rFonts w:cs="Times New Roman"/>
      <w:sz w:val="24"/>
      <w:szCs w:val="24"/>
    </w:rPr>
  </w:style>
  <w:style w:type="character" w:styleId="Collegamentoipertestuale">
    <w:name w:val="Hyperlink"/>
    <w:uiPriority w:val="99"/>
    <w:rsid w:val="00BB0E90"/>
    <w:rPr>
      <w:rFonts w:cs="Times New Roman"/>
      <w:color w:val="0000FF"/>
      <w:u w:val="single"/>
    </w:rPr>
  </w:style>
  <w:style w:type="paragraph" w:styleId="Testofumetto">
    <w:name w:val="Balloon Text"/>
    <w:basedOn w:val="Normale"/>
    <w:link w:val="TestofumettoCarattere"/>
    <w:uiPriority w:val="99"/>
    <w:rsid w:val="00DF007F"/>
    <w:rPr>
      <w:rFonts w:ascii="Tahoma" w:hAnsi="Tahoma" w:cs="Tahoma"/>
      <w:sz w:val="16"/>
      <w:szCs w:val="16"/>
    </w:rPr>
  </w:style>
  <w:style w:type="character" w:customStyle="1" w:styleId="TestofumettoCarattere">
    <w:name w:val="Testo fumetto Carattere"/>
    <w:link w:val="Testofumetto"/>
    <w:uiPriority w:val="99"/>
    <w:locked/>
    <w:rsid w:val="00DF007F"/>
    <w:rPr>
      <w:rFonts w:ascii="Tahoma" w:hAnsi="Tahoma" w:cs="Tahoma"/>
      <w:sz w:val="16"/>
      <w:szCs w:val="16"/>
    </w:rPr>
  </w:style>
  <w:style w:type="paragraph" w:styleId="Paragrafoelenco">
    <w:name w:val="List Paragraph"/>
    <w:aliases w:val="Normal bullet 2,List Paragraph,Elenco VOX,Elenco_2,Question,Elenco a colori - Colore 11"/>
    <w:basedOn w:val="Normale"/>
    <w:link w:val="ParagrafoelencoCarattere"/>
    <w:uiPriority w:val="34"/>
    <w:qFormat/>
    <w:rsid w:val="008515D2"/>
    <w:pPr>
      <w:ind w:left="720"/>
      <w:contextualSpacing/>
    </w:pPr>
    <w:rPr>
      <w:sz w:val="20"/>
      <w:szCs w:val="20"/>
    </w:rPr>
  </w:style>
  <w:style w:type="paragraph" w:customStyle="1" w:styleId="Default">
    <w:name w:val="Default"/>
    <w:qFormat/>
    <w:rsid w:val="003B0062"/>
    <w:pPr>
      <w:autoSpaceDE w:val="0"/>
      <w:autoSpaceDN w:val="0"/>
      <w:adjustRightInd w:val="0"/>
    </w:pPr>
    <w:rPr>
      <w:rFonts w:ascii="Trebuchet MS" w:hAnsi="Trebuchet MS" w:cs="Trebuchet MS"/>
      <w:color w:val="000000"/>
      <w:sz w:val="24"/>
      <w:szCs w:val="24"/>
    </w:rPr>
  </w:style>
  <w:style w:type="character" w:customStyle="1" w:styleId="Menzionenonrisolta1">
    <w:name w:val="Menzione non risolta1"/>
    <w:basedOn w:val="Carpredefinitoparagrafo"/>
    <w:uiPriority w:val="99"/>
    <w:semiHidden/>
    <w:unhideWhenUsed/>
    <w:rsid w:val="003B0062"/>
    <w:rPr>
      <w:color w:val="808080"/>
      <w:shd w:val="clear" w:color="auto" w:fill="E6E6E6"/>
    </w:rPr>
  </w:style>
  <w:style w:type="character" w:styleId="Numeropagina">
    <w:name w:val="page number"/>
    <w:basedOn w:val="Carpredefinitoparagrafo"/>
    <w:uiPriority w:val="99"/>
    <w:unhideWhenUsed/>
    <w:rsid w:val="00B0520A"/>
  </w:style>
  <w:style w:type="paragraph" w:styleId="NormaleWeb">
    <w:name w:val="Normal (Web)"/>
    <w:basedOn w:val="Normale"/>
    <w:uiPriority w:val="99"/>
    <w:unhideWhenUsed/>
    <w:rsid w:val="00146742"/>
    <w:pPr>
      <w:spacing w:before="100" w:beforeAutospacing="1" w:after="100" w:afterAutospacing="1"/>
    </w:pPr>
  </w:style>
  <w:style w:type="paragraph" w:customStyle="1" w:styleId="Normale0">
    <w:name w:val="[Normale]"/>
    <w:uiPriority w:val="99"/>
    <w:rsid w:val="00206EB6"/>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pPr>
    <w:rPr>
      <w:rFonts w:ascii="Arial" w:eastAsiaTheme="minorEastAsia" w:hAnsi="Arial" w:cs="Arial"/>
      <w:sz w:val="24"/>
      <w:szCs w:val="24"/>
    </w:rPr>
  </w:style>
  <w:style w:type="paragraph" w:styleId="Testonormale">
    <w:name w:val="Plain Text"/>
    <w:basedOn w:val="Normale"/>
    <w:link w:val="TestonormaleCarattere"/>
    <w:uiPriority w:val="99"/>
    <w:rsid w:val="00AC4011"/>
    <w:rPr>
      <w:rFonts w:ascii="Consolas" w:eastAsiaTheme="minorEastAsia" w:hAnsi="Consolas"/>
      <w:sz w:val="21"/>
      <w:szCs w:val="21"/>
      <w:lang w:eastAsia="en-US"/>
    </w:rPr>
  </w:style>
  <w:style w:type="character" w:customStyle="1" w:styleId="TestonormaleCarattere">
    <w:name w:val="Testo normale Carattere"/>
    <w:basedOn w:val="Carpredefinitoparagrafo"/>
    <w:link w:val="Testonormale"/>
    <w:uiPriority w:val="99"/>
    <w:rsid w:val="00AC4011"/>
    <w:rPr>
      <w:rFonts w:ascii="Consolas" w:eastAsiaTheme="minorEastAsia" w:hAnsi="Consolas"/>
      <w:sz w:val="21"/>
      <w:szCs w:val="21"/>
      <w:lang w:eastAsia="en-US"/>
    </w:rPr>
  </w:style>
  <w:style w:type="paragraph" w:customStyle="1" w:styleId="Stiletabella2">
    <w:name w:val="Stile tabella 2"/>
    <w:rsid w:val="00F55443"/>
    <w:pPr>
      <w:pBdr>
        <w:top w:val="nil"/>
        <w:left w:val="nil"/>
        <w:bottom w:val="nil"/>
        <w:right w:val="nil"/>
        <w:between w:val="nil"/>
        <w:bar w:val="nil"/>
      </w:pBdr>
    </w:pPr>
    <w:rPr>
      <w:rFonts w:ascii="Helvetica Neue" w:eastAsia="Helvetica Neue" w:hAnsi="Helvetica Neue" w:cs="Helvetica Neue"/>
      <w:color w:val="000000"/>
      <w:bdr w:val="nil"/>
    </w:rPr>
  </w:style>
  <w:style w:type="character" w:customStyle="1" w:styleId="apple-converted-space">
    <w:name w:val="apple-converted-space"/>
    <w:basedOn w:val="Carpredefinitoparagrafo"/>
    <w:rsid w:val="002D713D"/>
  </w:style>
  <w:style w:type="character" w:customStyle="1" w:styleId="s1">
    <w:name w:val="s1"/>
    <w:basedOn w:val="Carpredefinitoparagrafo"/>
    <w:rsid w:val="0035496E"/>
  </w:style>
  <w:style w:type="character" w:customStyle="1" w:styleId="s2">
    <w:name w:val="s2"/>
    <w:basedOn w:val="Carpredefinitoparagrafo"/>
    <w:rsid w:val="00FF3DCF"/>
  </w:style>
  <w:style w:type="table" w:styleId="Grigliatabella">
    <w:name w:val="Table Grid"/>
    <w:basedOn w:val="Tabellanormale"/>
    <w:uiPriority w:val="59"/>
    <w:qFormat/>
    <w:rsid w:val="005F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Normal bullet 2 Carattere,List Paragraph Carattere,Elenco VOX Carattere,Elenco_2 Carattere,Question Carattere,Elenco a colori - Colore 11 Carattere"/>
    <w:link w:val="Paragrafoelenco"/>
    <w:uiPriority w:val="34"/>
    <w:qFormat/>
    <w:locked/>
    <w:rsid w:val="00622D57"/>
  </w:style>
  <w:style w:type="character" w:customStyle="1" w:styleId="Menzionenonrisolta2">
    <w:name w:val="Menzione non risolta2"/>
    <w:basedOn w:val="Carpredefinitoparagrafo"/>
    <w:uiPriority w:val="99"/>
    <w:semiHidden/>
    <w:unhideWhenUsed/>
    <w:rsid w:val="00AE4719"/>
    <w:rPr>
      <w:color w:val="605E5C"/>
      <w:shd w:val="clear" w:color="auto" w:fill="E1DFDD"/>
    </w:rPr>
  </w:style>
  <w:style w:type="character" w:styleId="Collegamentovisitato">
    <w:name w:val="FollowedHyperlink"/>
    <w:basedOn w:val="Carpredefinitoparagrafo"/>
    <w:uiPriority w:val="99"/>
    <w:semiHidden/>
    <w:unhideWhenUsed/>
    <w:rsid w:val="00E0796C"/>
    <w:rPr>
      <w:color w:val="800080" w:themeColor="followedHyperlink"/>
      <w:u w:val="single"/>
    </w:rPr>
  </w:style>
  <w:style w:type="character" w:styleId="Rimandocommento">
    <w:name w:val="annotation reference"/>
    <w:basedOn w:val="Carpredefinitoparagrafo"/>
    <w:uiPriority w:val="99"/>
    <w:semiHidden/>
    <w:unhideWhenUsed/>
    <w:rsid w:val="0094782C"/>
    <w:rPr>
      <w:sz w:val="16"/>
      <w:szCs w:val="16"/>
    </w:rPr>
  </w:style>
  <w:style w:type="paragraph" w:styleId="Testocommento">
    <w:name w:val="annotation text"/>
    <w:basedOn w:val="Normale"/>
    <w:link w:val="TestocommentoCarattere"/>
    <w:uiPriority w:val="99"/>
    <w:semiHidden/>
    <w:unhideWhenUsed/>
    <w:rsid w:val="0094782C"/>
    <w:rPr>
      <w:sz w:val="20"/>
      <w:szCs w:val="20"/>
    </w:rPr>
  </w:style>
  <w:style w:type="character" w:customStyle="1" w:styleId="TestocommentoCarattere">
    <w:name w:val="Testo commento Carattere"/>
    <w:basedOn w:val="Carpredefinitoparagrafo"/>
    <w:link w:val="Testocommento"/>
    <w:uiPriority w:val="99"/>
    <w:semiHidden/>
    <w:rsid w:val="0094782C"/>
  </w:style>
  <w:style w:type="paragraph" w:styleId="Soggettocommento">
    <w:name w:val="annotation subject"/>
    <w:basedOn w:val="Testocommento"/>
    <w:next w:val="Testocommento"/>
    <w:link w:val="SoggettocommentoCarattere"/>
    <w:uiPriority w:val="99"/>
    <w:semiHidden/>
    <w:unhideWhenUsed/>
    <w:rsid w:val="0094782C"/>
    <w:rPr>
      <w:b/>
      <w:bCs/>
    </w:rPr>
  </w:style>
  <w:style w:type="character" w:customStyle="1" w:styleId="SoggettocommentoCarattere">
    <w:name w:val="Soggetto commento Carattere"/>
    <w:basedOn w:val="TestocommentoCarattere"/>
    <w:link w:val="Soggettocommento"/>
    <w:uiPriority w:val="99"/>
    <w:semiHidden/>
    <w:rsid w:val="0094782C"/>
    <w:rPr>
      <w:b/>
      <w:bCs/>
    </w:rPr>
  </w:style>
  <w:style w:type="character" w:styleId="Enfasigrassetto">
    <w:name w:val="Strong"/>
    <w:basedOn w:val="Carpredefinitoparagrafo"/>
    <w:uiPriority w:val="22"/>
    <w:qFormat/>
    <w:locked/>
    <w:rsid w:val="009D6728"/>
    <w:rPr>
      <w:b/>
      <w:bCs/>
    </w:rPr>
  </w:style>
  <w:style w:type="character" w:customStyle="1" w:styleId="Menzionenonrisolta3">
    <w:name w:val="Menzione non risolta3"/>
    <w:basedOn w:val="Carpredefinitoparagrafo"/>
    <w:uiPriority w:val="99"/>
    <w:semiHidden/>
    <w:unhideWhenUsed/>
    <w:rsid w:val="00952E80"/>
    <w:rPr>
      <w:color w:val="605E5C"/>
      <w:shd w:val="clear" w:color="auto" w:fill="E1DFDD"/>
    </w:rPr>
  </w:style>
  <w:style w:type="character" w:customStyle="1" w:styleId="Menzionenonrisolta4">
    <w:name w:val="Menzione non risolta4"/>
    <w:basedOn w:val="Carpredefinitoparagrafo"/>
    <w:uiPriority w:val="99"/>
    <w:semiHidden/>
    <w:unhideWhenUsed/>
    <w:rsid w:val="00D703A4"/>
    <w:rPr>
      <w:color w:val="605E5C"/>
      <w:shd w:val="clear" w:color="auto" w:fill="E1DFDD"/>
    </w:rPr>
  </w:style>
  <w:style w:type="table" w:customStyle="1" w:styleId="Tabellagriglia1chiara1">
    <w:name w:val="Tabella griglia 1 chiara1"/>
    <w:basedOn w:val="Tabellanormale"/>
    <w:uiPriority w:val="46"/>
    <w:rsid w:val="007803ED"/>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zionenonrisolta5">
    <w:name w:val="Menzione non risolta5"/>
    <w:basedOn w:val="Carpredefinitoparagrafo"/>
    <w:uiPriority w:val="99"/>
    <w:semiHidden/>
    <w:unhideWhenUsed/>
    <w:rsid w:val="003E3C3E"/>
    <w:rPr>
      <w:color w:val="605E5C"/>
      <w:shd w:val="clear" w:color="auto" w:fill="E1DFDD"/>
    </w:rPr>
  </w:style>
  <w:style w:type="character" w:customStyle="1" w:styleId="Titolo2Carattere">
    <w:name w:val="Titolo 2 Carattere"/>
    <w:basedOn w:val="Carpredefinitoparagrafo"/>
    <w:link w:val="Titolo2"/>
    <w:uiPriority w:val="9"/>
    <w:rsid w:val="00C37FD8"/>
    <w:rPr>
      <w:rFonts w:ascii="Arial" w:eastAsia="Arial" w:hAnsi="Arial" w:cs="Arial"/>
      <w:sz w:val="34"/>
      <w:szCs w:val="24"/>
    </w:rPr>
  </w:style>
  <w:style w:type="character" w:customStyle="1" w:styleId="Menzionenonrisolta6">
    <w:name w:val="Menzione non risolta6"/>
    <w:basedOn w:val="Carpredefinitoparagrafo"/>
    <w:uiPriority w:val="99"/>
    <w:semiHidden/>
    <w:unhideWhenUsed/>
    <w:rsid w:val="00233775"/>
    <w:rPr>
      <w:color w:val="605E5C"/>
      <w:shd w:val="clear" w:color="auto" w:fill="E1DFDD"/>
    </w:rPr>
  </w:style>
  <w:style w:type="character" w:customStyle="1" w:styleId="Menzionenonrisolta7">
    <w:name w:val="Menzione non risolta7"/>
    <w:basedOn w:val="Carpredefinitoparagrafo"/>
    <w:uiPriority w:val="99"/>
    <w:semiHidden/>
    <w:unhideWhenUsed/>
    <w:rsid w:val="00006B64"/>
    <w:rPr>
      <w:color w:val="605E5C"/>
      <w:shd w:val="clear" w:color="auto" w:fill="E1DFDD"/>
    </w:rPr>
  </w:style>
  <w:style w:type="paragraph" w:customStyle="1" w:styleId="xmsonormal">
    <w:name w:val="x_msonormal"/>
    <w:basedOn w:val="Normale"/>
    <w:rsid w:val="006F7296"/>
    <w:pPr>
      <w:spacing w:before="100" w:beforeAutospacing="1" w:after="100" w:afterAutospacing="1"/>
    </w:pPr>
  </w:style>
  <w:style w:type="paragraph" w:customStyle="1" w:styleId="xmsolistparagraph">
    <w:name w:val="x_msolistparagraph"/>
    <w:basedOn w:val="Normale"/>
    <w:rsid w:val="006F7296"/>
    <w:pPr>
      <w:spacing w:before="100" w:beforeAutospacing="1" w:after="100" w:afterAutospacing="1"/>
    </w:pPr>
  </w:style>
  <w:style w:type="character" w:styleId="Menzionenonrisolta">
    <w:name w:val="Unresolved Mention"/>
    <w:basedOn w:val="Carpredefinitoparagrafo"/>
    <w:uiPriority w:val="99"/>
    <w:semiHidden/>
    <w:unhideWhenUsed/>
    <w:rsid w:val="00357B99"/>
    <w:rPr>
      <w:color w:val="605E5C"/>
      <w:shd w:val="clear" w:color="auto" w:fill="E1DFDD"/>
    </w:rPr>
  </w:style>
  <w:style w:type="table" w:customStyle="1" w:styleId="Grigliatabella1">
    <w:name w:val="Griglia tabella1"/>
    <w:basedOn w:val="Tabellanormale"/>
    <w:next w:val="Grigliatabella"/>
    <w:uiPriority w:val="39"/>
    <w:rsid w:val="0048139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83989">
      <w:bodyDiv w:val="1"/>
      <w:marLeft w:val="0"/>
      <w:marRight w:val="0"/>
      <w:marTop w:val="0"/>
      <w:marBottom w:val="0"/>
      <w:divBdr>
        <w:top w:val="none" w:sz="0" w:space="0" w:color="auto"/>
        <w:left w:val="none" w:sz="0" w:space="0" w:color="auto"/>
        <w:bottom w:val="none" w:sz="0" w:space="0" w:color="auto"/>
        <w:right w:val="none" w:sz="0" w:space="0" w:color="auto"/>
      </w:divBdr>
      <w:divsChild>
        <w:div w:id="314996638">
          <w:marLeft w:val="0"/>
          <w:marRight w:val="0"/>
          <w:marTop w:val="0"/>
          <w:marBottom w:val="0"/>
          <w:divBdr>
            <w:top w:val="none" w:sz="0" w:space="0" w:color="auto"/>
            <w:left w:val="none" w:sz="0" w:space="0" w:color="auto"/>
            <w:bottom w:val="none" w:sz="0" w:space="0" w:color="auto"/>
            <w:right w:val="none" w:sz="0" w:space="0" w:color="auto"/>
          </w:divBdr>
          <w:divsChild>
            <w:div w:id="39670914">
              <w:marLeft w:val="0"/>
              <w:marRight w:val="0"/>
              <w:marTop w:val="0"/>
              <w:marBottom w:val="0"/>
              <w:divBdr>
                <w:top w:val="none" w:sz="0" w:space="0" w:color="auto"/>
                <w:left w:val="none" w:sz="0" w:space="0" w:color="auto"/>
                <w:bottom w:val="none" w:sz="0" w:space="0" w:color="auto"/>
                <w:right w:val="none" w:sz="0" w:space="0" w:color="auto"/>
              </w:divBdr>
              <w:divsChild>
                <w:div w:id="5239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48689">
      <w:bodyDiv w:val="1"/>
      <w:marLeft w:val="0"/>
      <w:marRight w:val="0"/>
      <w:marTop w:val="0"/>
      <w:marBottom w:val="0"/>
      <w:divBdr>
        <w:top w:val="none" w:sz="0" w:space="0" w:color="auto"/>
        <w:left w:val="none" w:sz="0" w:space="0" w:color="auto"/>
        <w:bottom w:val="none" w:sz="0" w:space="0" w:color="auto"/>
        <w:right w:val="none" w:sz="0" w:space="0" w:color="auto"/>
      </w:divBdr>
      <w:divsChild>
        <w:div w:id="1233733607">
          <w:marLeft w:val="0"/>
          <w:marRight w:val="0"/>
          <w:marTop w:val="0"/>
          <w:marBottom w:val="0"/>
          <w:divBdr>
            <w:top w:val="none" w:sz="0" w:space="0" w:color="auto"/>
            <w:left w:val="none" w:sz="0" w:space="0" w:color="auto"/>
            <w:bottom w:val="none" w:sz="0" w:space="0" w:color="auto"/>
            <w:right w:val="none" w:sz="0" w:space="0" w:color="auto"/>
          </w:divBdr>
          <w:divsChild>
            <w:div w:id="751898563">
              <w:marLeft w:val="0"/>
              <w:marRight w:val="0"/>
              <w:marTop w:val="0"/>
              <w:marBottom w:val="0"/>
              <w:divBdr>
                <w:top w:val="none" w:sz="0" w:space="0" w:color="auto"/>
                <w:left w:val="none" w:sz="0" w:space="0" w:color="auto"/>
                <w:bottom w:val="none" w:sz="0" w:space="0" w:color="auto"/>
                <w:right w:val="none" w:sz="0" w:space="0" w:color="auto"/>
              </w:divBdr>
              <w:divsChild>
                <w:div w:id="808009383">
                  <w:marLeft w:val="0"/>
                  <w:marRight w:val="0"/>
                  <w:marTop w:val="0"/>
                  <w:marBottom w:val="0"/>
                  <w:divBdr>
                    <w:top w:val="none" w:sz="0" w:space="0" w:color="auto"/>
                    <w:left w:val="none" w:sz="0" w:space="0" w:color="auto"/>
                    <w:bottom w:val="none" w:sz="0" w:space="0" w:color="auto"/>
                    <w:right w:val="none" w:sz="0" w:space="0" w:color="auto"/>
                  </w:divBdr>
                  <w:divsChild>
                    <w:div w:id="187691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9095">
      <w:bodyDiv w:val="1"/>
      <w:marLeft w:val="0"/>
      <w:marRight w:val="0"/>
      <w:marTop w:val="0"/>
      <w:marBottom w:val="0"/>
      <w:divBdr>
        <w:top w:val="none" w:sz="0" w:space="0" w:color="auto"/>
        <w:left w:val="none" w:sz="0" w:space="0" w:color="auto"/>
        <w:bottom w:val="none" w:sz="0" w:space="0" w:color="auto"/>
        <w:right w:val="none" w:sz="0" w:space="0" w:color="auto"/>
      </w:divBdr>
    </w:div>
    <w:div w:id="145318708">
      <w:bodyDiv w:val="1"/>
      <w:marLeft w:val="0"/>
      <w:marRight w:val="0"/>
      <w:marTop w:val="0"/>
      <w:marBottom w:val="0"/>
      <w:divBdr>
        <w:top w:val="none" w:sz="0" w:space="0" w:color="auto"/>
        <w:left w:val="none" w:sz="0" w:space="0" w:color="auto"/>
        <w:bottom w:val="none" w:sz="0" w:space="0" w:color="auto"/>
        <w:right w:val="none" w:sz="0" w:space="0" w:color="auto"/>
      </w:divBdr>
      <w:divsChild>
        <w:div w:id="1501197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37176">
      <w:bodyDiv w:val="1"/>
      <w:marLeft w:val="0"/>
      <w:marRight w:val="0"/>
      <w:marTop w:val="0"/>
      <w:marBottom w:val="0"/>
      <w:divBdr>
        <w:top w:val="none" w:sz="0" w:space="0" w:color="auto"/>
        <w:left w:val="none" w:sz="0" w:space="0" w:color="auto"/>
        <w:bottom w:val="none" w:sz="0" w:space="0" w:color="auto"/>
        <w:right w:val="none" w:sz="0" w:space="0" w:color="auto"/>
      </w:divBdr>
    </w:div>
    <w:div w:id="184366350">
      <w:bodyDiv w:val="1"/>
      <w:marLeft w:val="0"/>
      <w:marRight w:val="0"/>
      <w:marTop w:val="0"/>
      <w:marBottom w:val="0"/>
      <w:divBdr>
        <w:top w:val="none" w:sz="0" w:space="0" w:color="auto"/>
        <w:left w:val="none" w:sz="0" w:space="0" w:color="auto"/>
        <w:bottom w:val="none" w:sz="0" w:space="0" w:color="auto"/>
        <w:right w:val="none" w:sz="0" w:space="0" w:color="auto"/>
      </w:divBdr>
    </w:div>
    <w:div w:id="282538569">
      <w:bodyDiv w:val="1"/>
      <w:marLeft w:val="0"/>
      <w:marRight w:val="0"/>
      <w:marTop w:val="0"/>
      <w:marBottom w:val="0"/>
      <w:divBdr>
        <w:top w:val="none" w:sz="0" w:space="0" w:color="auto"/>
        <w:left w:val="none" w:sz="0" w:space="0" w:color="auto"/>
        <w:bottom w:val="none" w:sz="0" w:space="0" w:color="auto"/>
        <w:right w:val="none" w:sz="0" w:space="0" w:color="auto"/>
      </w:divBdr>
    </w:div>
    <w:div w:id="348917226">
      <w:bodyDiv w:val="1"/>
      <w:marLeft w:val="0"/>
      <w:marRight w:val="0"/>
      <w:marTop w:val="0"/>
      <w:marBottom w:val="0"/>
      <w:divBdr>
        <w:top w:val="none" w:sz="0" w:space="0" w:color="auto"/>
        <w:left w:val="none" w:sz="0" w:space="0" w:color="auto"/>
        <w:bottom w:val="none" w:sz="0" w:space="0" w:color="auto"/>
        <w:right w:val="none" w:sz="0" w:space="0" w:color="auto"/>
      </w:divBdr>
      <w:divsChild>
        <w:div w:id="1835533429">
          <w:marLeft w:val="0"/>
          <w:marRight w:val="0"/>
          <w:marTop w:val="0"/>
          <w:marBottom w:val="0"/>
          <w:divBdr>
            <w:top w:val="none" w:sz="0" w:space="0" w:color="auto"/>
            <w:left w:val="none" w:sz="0" w:space="0" w:color="auto"/>
            <w:bottom w:val="none" w:sz="0" w:space="0" w:color="auto"/>
            <w:right w:val="none" w:sz="0" w:space="0" w:color="auto"/>
          </w:divBdr>
          <w:divsChild>
            <w:div w:id="708069447">
              <w:marLeft w:val="0"/>
              <w:marRight w:val="0"/>
              <w:marTop w:val="0"/>
              <w:marBottom w:val="0"/>
              <w:divBdr>
                <w:top w:val="none" w:sz="0" w:space="0" w:color="auto"/>
                <w:left w:val="none" w:sz="0" w:space="0" w:color="auto"/>
                <w:bottom w:val="none" w:sz="0" w:space="0" w:color="auto"/>
                <w:right w:val="none" w:sz="0" w:space="0" w:color="auto"/>
              </w:divBdr>
              <w:divsChild>
                <w:div w:id="16046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861324">
      <w:bodyDiv w:val="1"/>
      <w:marLeft w:val="0"/>
      <w:marRight w:val="0"/>
      <w:marTop w:val="0"/>
      <w:marBottom w:val="0"/>
      <w:divBdr>
        <w:top w:val="none" w:sz="0" w:space="0" w:color="auto"/>
        <w:left w:val="none" w:sz="0" w:space="0" w:color="auto"/>
        <w:bottom w:val="none" w:sz="0" w:space="0" w:color="auto"/>
        <w:right w:val="none" w:sz="0" w:space="0" w:color="auto"/>
      </w:divBdr>
    </w:div>
    <w:div w:id="415396642">
      <w:bodyDiv w:val="1"/>
      <w:marLeft w:val="0"/>
      <w:marRight w:val="0"/>
      <w:marTop w:val="0"/>
      <w:marBottom w:val="0"/>
      <w:divBdr>
        <w:top w:val="none" w:sz="0" w:space="0" w:color="auto"/>
        <w:left w:val="none" w:sz="0" w:space="0" w:color="auto"/>
        <w:bottom w:val="none" w:sz="0" w:space="0" w:color="auto"/>
        <w:right w:val="none" w:sz="0" w:space="0" w:color="auto"/>
      </w:divBdr>
    </w:div>
    <w:div w:id="437146310">
      <w:bodyDiv w:val="1"/>
      <w:marLeft w:val="0"/>
      <w:marRight w:val="0"/>
      <w:marTop w:val="0"/>
      <w:marBottom w:val="0"/>
      <w:divBdr>
        <w:top w:val="none" w:sz="0" w:space="0" w:color="auto"/>
        <w:left w:val="none" w:sz="0" w:space="0" w:color="auto"/>
        <w:bottom w:val="none" w:sz="0" w:space="0" w:color="auto"/>
        <w:right w:val="none" w:sz="0" w:space="0" w:color="auto"/>
      </w:divBdr>
      <w:divsChild>
        <w:div w:id="1983120662">
          <w:marLeft w:val="0"/>
          <w:marRight w:val="0"/>
          <w:marTop w:val="0"/>
          <w:marBottom w:val="0"/>
          <w:divBdr>
            <w:top w:val="none" w:sz="0" w:space="0" w:color="auto"/>
            <w:left w:val="none" w:sz="0" w:space="0" w:color="auto"/>
            <w:bottom w:val="none" w:sz="0" w:space="0" w:color="auto"/>
            <w:right w:val="none" w:sz="0" w:space="0" w:color="auto"/>
          </w:divBdr>
          <w:divsChild>
            <w:div w:id="618802396">
              <w:marLeft w:val="0"/>
              <w:marRight w:val="0"/>
              <w:marTop w:val="0"/>
              <w:marBottom w:val="0"/>
              <w:divBdr>
                <w:top w:val="none" w:sz="0" w:space="0" w:color="auto"/>
                <w:left w:val="none" w:sz="0" w:space="0" w:color="auto"/>
                <w:bottom w:val="none" w:sz="0" w:space="0" w:color="auto"/>
                <w:right w:val="none" w:sz="0" w:space="0" w:color="auto"/>
              </w:divBdr>
              <w:divsChild>
                <w:div w:id="124703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62326">
      <w:bodyDiv w:val="1"/>
      <w:marLeft w:val="0"/>
      <w:marRight w:val="0"/>
      <w:marTop w:val="0"/>
      <w:marBottom w:val="0"/>
      <w:divBdr>
        <w:top w:val="none" w:sz="0" w:space="0" w:color="auto"/>
        <w:left w:val="none" w:sz="0" w:space="0" w:color="auto"/>
        <w:bottom w:val="none" w:sz="0" w:space="0" w:color="auto"/>
        <w:right w:val="none" w:sz="0" w:space="0" w:color="auto"/>
      </w:divBdr>
      <w:divsChild>
        <w:div w:id="1574200938">
          <w:marLeft w:val="0"/>
          <w:marRight w:val="0"/>
          <w:marTop w:val="0"/>
          <w:marBottom w:val="0"/>
          <w:divBdr>
            <w:top w:val="none" w:sz="0" w:space="0" w:color="auto"/>
            <w:left w:val="none" w:sz="0" w:space="0" w:color="auto"/>
            <w:bottom w:val="none" w:sz="0" w:space="0" w:color="auto"/>
            <w:right w:val="none" w:sz="0" w:space="0" w:color="auto"/>
          </w:divBdr>
        </w:div>
        <w:div w:id="1700887907">
          <w:marLeft w:val="0"/>
          <w:marRight w:val="0"/>
          <w:marTop w:val="0"/>
          <w:marBottom w:val="0"/>
          <w:divBdr>
            <w:top w:val="none" w:sz="0" w:space="0" w:color="auto"/>
            <w:left w:val="none" w:sz="0" w:space="0" w:color="auto"/>
            <w:bottom w:val="none" w:sz="0" w:space="0" w:color="auto"/>
            <w:right w:val="none" w:sz="0" w:space="0" w:color="auto"/>
          </w:divBdr>
        </w:div>
      </w:divsChild>
    </w:div>
    <w:div w:id="514149493">
      <w:bodyDiv w:val="1"/>
      <w:marLeft w:val="0"/>
      <w:marRight w:val="0"/>
      <w:marTop w:val="0"/>
      <w:marBottom w:val="0"/>
      <w:divBdr>
        <w:top w:val="none" w:sz="0" w:space="0" w:color="auto"/>
        <w:left w:val="none" w:sz="0" w:space="0" w:color="auto"/>
        <w:bottom w:val="none" w:sz="0" w:space="0" w:color="auto"/>
        <w:right w:val="none" w:sz="0" w:space="0" w:color="auto"/>
      </w:divBdr>
    </w:div>
    <w:div w:id="614606248">
      <w:bodyDiv w:val="1"/>
      <w:marLeft w:val="0"/>
      <w:marRight w:val="0"/>
      <w:marTop w:val="0"/>
      <w:marBottom w:val="0"/>
      <w:divBdr>
        <w:top w:val="none" w:sz="0" w:space="0" w:color="auto"/>
        <w:left w:val="none" w:sz="0" w:space="0" w:color="auto"/>
        <w:bottom w:val="none" w:sz="0" w:space="0" w:color="auto"/>
        <w:right w:val="none" w:sz="0" w:space="0" w:color="auto"/>
      </w:divBdr>
    </w:div>
    <w:div w:id="686056605">
      <w:bodyDiv w:val="1"/>
      <w:marLeft w:val="0"/>
      <w:marRight w:val="0"/>
      <w:marTop w:val="0"/>
      <w:marBottom w:val="0"/>
      <w:divBdr>
        <w:top w:val="none" w:sz="0" w:space="0" w:color="auto"/>
        <w:left w:val="none" w:sz="0" w:space="0" w:color="auto"/>
        <w:bottom w:val="none" w:sz="0" w:space="0" w:color="auto"/>
        <w:right w:val="none" w:sz="0" w:space="0" w:color="auto"/>
      </w:divBdr>
    </w:div>
    <w:div w:id="709721857">
      <w:bodyDiv w:val="1"/>
      <w:marLeft w:val="0"/>
      <w:marRight w:val="0"/>
      <w:marTop w:val="0"/>
      <w:marBottom w:val="0"/>
      <w:divBdr>
        <w:top w:val="none" w:sz="0" w:space="0" w:color="auto"/>
        <w:left w:val="none" w:sz="0" w:space="0" w:color="auto"/>
        <w:bottom w:val="none" w:sz="0" w:space="0" w:color="auto"/>
        <w:right w:val="none" w:sz="0" w:space="0" w:color="auto"/>
      </w:divBdr>
    </w:div>
    <w:div w:id="785002689">
      <w:bodyDiv w:val="1"/>
      <w:marLeft w:val="0"/>
      <w:marRight w:val="0"/>
      <w:marTop w:val="0"/>
      <w:marBottom w:val="0"/>
      <w:divBdr>
        <w:top w:val="none" w:sz="0" w:space="0" w:color="auto"/>
        <w:left w:val="none" w:sz="0" w:space="0" w:color="auto"/>
        <w:bottom w:val="none" w:sz="0" w:space="0" w:color="auto"/>
        <w:right w:val="none" w:sz="0" w:space="0" w:color="auto"/>
      </w:divBdr>
      <w:divsChild>
        <w:div w:id="176238219">
          <w:marLeft w:val="0"/>
          <w:marRight w:val="0"/>
          <w:marTop w:val="0"/>
          <w:marBottom w:val="0"/>
          <w:divBdr>
            <w:top w:val="none" w:sz="0" w:space="0" w:color="auto"/>
            <w:left w:val="none" w:sz="0" w:space="0" w:color="auto"/>
            <w:bottom w:val="none" w:sz="0" w:space="0" w:color="auto"/>
            <w:right w:val="none" w:sz="0" w:space="0" w:color="auto"/>
          </w:divBdr>
          <w:divsChild>
            <w:div w:id="1089960942">
              <w:marLeft w:val="0"/>
              <w:marRight w:val="0"/>
              <w:marTop w:val="0"/>
              <w:marBottom w:val="0"/>
              <w:divBdr>
                <w:top w:val="none" w:sz="0" w:space="0" w:color="auto"/>
                <w:left w:val="none" w:sz="0" w:space="0" w:color="auto"/>
                <w:bottom w:val="none" w:sz="0" w:space="0" w:color="auto"/>
                <w:right w:val="none" w:sz="0" w:space="0" w:color="auto"/>
              </w:divBdr>
              <w:divsChild>
                <w:div w:id="169079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7424">
          <w:marLeft w:val="0"/>
          <w:marRight w:val="0"/>
          <w:marTop w:val="0"/>
          <w:marBottom w:val="0"/>
          <w:divBdr>
            <w:top w:val="none" w:sz="0" w:space="0" w:color="auto"/>
            <w:left w:val="none" w:sz="0" w:space="0" w:color="auto"/>
            <w:bottom w:val="none" w:sz="0" w:space="0" w:color="auto"/>
            <w:right w:val="none" w:sz="0" w:space="0" w:color="auto"/>
          </w:divBdr>
          <w:divsChild>
            <w:div w:id="850991027">
              <w:marLeft w:val="0"/>
              <w:marRight w:val="0"/>
              <w:marTop w:val="0"/>
              <w:marBottom w:val="0"/>
              <w:divBdr>
                <w:top w:val="none" w:sz="0" w:space="0" w:color="auto"/>
                <w:left w:val="none" w:sz="0" w:space="0" w:color="auto"/>
                <w:bottom w:val="none" w:sz="0" w:space="0" w:color="auto"/>
                <w:right w:val="none" w:sz="0" w:space="0" w:color="auto"/>
              </w:divBdr>
              <w:divsChild>
                <w:div w:id="5221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47252">
          <w:marLeft w:val="0"/>
          <w:marRight w:val="0"/>
          <w:marTop w:val="0"/>
          <w:marBottom w:val="0"/>
          <w:divBdr>
            <w:top w:val="none" w:sz="0" w:space="0" w:color="auto"/>
            <w:left w:val="none" w:sz="0" w:space="0" w:color="auto"/>
            <w:bottom w:val="none" w:sz="0" w:space="0" w:color="auto"/>
            <w:right w:val="none" w:sz="0" w:space="0" w:color="auto"/>
          </w:divBdr>
          <w:divsChild>
            <w:div w:id="803931325">
              <w:marLeft w:val="0"/>
              <w:marRight w:val="0"/>
              <w:marTop w:val="0"/>
              <w:marBottom w:val="0"/>
              <w:divBdr>
                <w:top w:val="none" w:sz="0" w:space="0" w:color="auto"/>
                <w:left w:val="none" w:sz="0" w:space="0" w:color="auto"/>
                <w:bottom w:val="none" w:sz="0" w:space="0" w:color="auto"/>
                <w:right w:val="none" w:sz="0" w:space="0" w:color="auto"/>
              </w:divBdr>
              <w:divsChild>
                <w:div w:id="1705600015">
                  <w:marLeft w:val="0"/>
                  <w:marRight w:val="0"/>
                  <w:marTop w:val="0"/>
                  <w:marBottom w:val="0"/>
                  <w:divBdr>
                    <w:top w:val="none" w:sz="0" w:space="0" w:color="auto"/>
                    <w:left w:val="none" w:sz="0" w:space="0" w:color="auto"/>
                    <w:bottom w:val="none" w:sz="0" w:space="0" w:color="auto"/>
                    <w:right w:val="none" w:sz="0" w:space="0" w:color="auto"/>
                  </w:divBdr>
                </w:div>
              </w:divsChild>
            </w:div>
            <w:div w:id="1232815148">
              <w:marLeft w:val="0"/>
              <w:marRight w:val="0"/>
              <w:marTop w:val="0"/>
              <w:marBottom w:val="0"/>
              <w:divBdr>
                <w:top w:val="none" w:sz="0" w:space="0" w:color="auto"/>
                <w:left w:val="none" w:sz="0" w:space="0" w:color="auto"/>
                <w:bottom w:val="none" w:sz="0" w:space="0" w:color="auto"/>
                <w:right w:val="none" w:sz="0" w:space="0" w:color="auto"/>
              </w:divBdr>
              <w:divsChild>
                <w:div w:id="1069381466">
                  <w:marLeft w:val="0"/>
                  <w:marRight w:val="0"/>
                  <w:marTop w:val="0"/>
                  <w:marBottom w:val="0"/>
                  <w:divBdr>
                    <w:top w:val="none" w:sz="0" w:space="0" w:color="auto"/>
                    <w:left w:val="none" w:sz="0" w:space="0" w:color="auto"/>
                    <w:bottom w:val="none" w:sz="0" w:space="0" w:color="auto"/>
                    <w:right w:val="none" w:sz="0" w:space="0" w:color="auto"/>
                  </w:divBdr>
                </w:div>
                <w:div w:id="1527405640">
                  <w:marLeft w:val="0"/>
                  <w:marRight w:val="0"/>
                  <w:marTop w:val="0"/>
                  <w:marBottom w:val="0"/>
                  <w:divBdr>
                    <w:top w:val="none" w:sz="0" w:space="0" w:color="auto"/>
                    <w:left w:val="none" w:sz="0" w:space="0" w:color="auto"/>
                    <w:bottom w:val="none" w:sz="0" w:space="0" w:color="auto"/>
                    <w:right w:val="none" w:sz="0" w:space="0" w:color="auto"/>
                  </w:divBdr>
                </w:div>
              </w:divsChild>
            </w:div>
            <w:div w:id="1436437382">
              <w:marLeft w:val="0"/>
              <w:marRight w:val="0"/>
              <w:marTop w:val="0"/>
              <w:marBottom w:val="0"/>
              <w:divBdr>
                <w:top w:val="none" w:sz="0" w:space="0" w:color="auto"/>
                <w:left w:val="none" w:sz="0" w:space="0" w:color="auto"/>
                <w:bottom w:val="none" w:sz="0" w:space="0" w:color="auto"/>
                <w:right w:val="none" w:sz="0" w:space="0" w:color="auto"/>
              </w:divBdr>
              <w:divsChild>
                <w:div w:id="364142804">
                  <w:marLeft w:val="0"/>
                  <w:marRight w:val="0"/>
                  <w:marTop w:val="0"/>
                  <w:marBottom w:val="0"/>
                  <w:divBdr>
                    <w:top w:val="none" w:sz="0" w:space="0" w:color="auto"/>
                    <w:left w:val="none" w:sz="0" w:space="0" w:color="auto"/>
                    <w:bottom w:val="none" w:sz="0" w:space="0" w:color="auto"/>
                    <w:right w:val="none" w:sz="0" w:space="0" w:color="auto"/>
                  </w:divBdr>
                </w:div>
                <w:div w:id="1794447842">
                  <w:marLeft w:val="0"/>
                  <w:marRight w:val="0"/>
                  <w:marTop w:val="0"/>
                  <w:marBottom w:val="0"/>
                  <w:divBdr>
                    <w:top w:val="none" w:sz="0" w:space="0" w:color="auto"/>
                    <w:left w:val="none" w:sz="0" w:space="0" w:color="auto"/>
                    <w:bottom w:val="none" w:sz="0" w:space="0" w:color="auto"/>
                    <w:right w:val="none" w:sz="0" w:space="0" w:color="auto"/>
                  </w:divBdr>
                </w:div>
              </w:divsChild>
            </w:div>
            <w:div w:id="2138185008">
              <w:marLeft w:val="0"/>
              <w:marRight w:val="0"/>
              <w:marTop w:val="0"/>
              <w:marBottom w:val="0"/>
              <w:divBdr>
                <w:top w:val="none" w:sz="0" w:space="0" w:color="auto"/>
                <w:left w:val="none" w:sz="0" w:space="0" w:color="auto"/>
                <w:bottom w:val="none" w:sz="0" w:space="0" w:color="auto"/>
                <w:right w:val="none" w:sz="0" w:space="0" w:color="auto"/>
              </w:divBdr>
              <w:divsChild>
                <w:div w:id="16463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51527">
          <w:marLeft w:val="0"/>
          <w:marRight w:val="0"/>
          <w:marTop w:val="0"/>
          <w:marBottom w:val="0"/>
          <w:divBdr>
            <w:top w:val="none" w:sz="0" w:space="0" w:color="auto"/>
            <w:left w:val="none" w:sz="0" w:space="0" w:color="auto"/>
            <w:bottom w:val="none" w:sz="0" w:space="0" w:color="auto"/>
            <w:right w:val="none" w:sz="0" w:space="0" w:color="auto"/>
          </w:divBdr>
          <w:divsChild>
            <w:div w:id="1416628994">
              <w:marLeft w:val="0"/>
              <w:marRight w:val="0"/>
              <w:marTop w:val="0"/>
              <w:marBottom w:val="0"/>
              <w:divBdr>
                <w:top w:val="none" w:sz="0" w:space="0" w:color="auto"/>
                <w:left w:val="none" w:sz="0" w:space="0" w:color="auto"/>
                <w:bottom w:val="none" w:sz="0" w:space="0" w:color="auto"/>
                <w:right w:val="none" w:sz="0" w:space="0" w:color="auto"/>
              </w:divBdr>
              <w:divsChild>
                <w:div w:id="3620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11936">
          <w:marLeft w:val="0"/>
          <w:marRight w:val="0"/>
          <w:marTop w:val="0"/>
          <w:marBottom w:val="0"/>
          <w:divBdr>
            <w:top w:val="none" w:sz="0" w:space="0" w:color="auto"/>
            <w:left w:val="none" w:sz="0" w:space="0" w:color="auto"/>
            <w:bottom w:val="none" w:sz="0" w:space="0" w:color="auto"/>
            <w:right w:val="none" w:sz="0" w:space="0" w:color="auto"/>
          </w:divBdr>
          <w:divsChild>
            <w:div w:id="6031773">
              <w:marLeft w:val="0"/>
              <w:marRight w:val="0"/>
              <w:marTop w:val="0"/>
              <w:marBottom w:val="0"/>
              <w:divBdr>
                <w:top w:val="none" w:sz="0" w:space="0" w:color="auto"/>
                <w:left w:val="none" w:sz="0" w:space="0" w:color="auto"/>
                <w:bottom w:val="none" w:sz="0" w:space="0" w:color="auto"/>
                <w:right w:val="none" w:sz="0" w:space="0" w:color="auto"/>
              </w:divBdr>
              <w:divsChild>
                <w:div w:id="83245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94492">
          <w:marLeft w:val="0"/>
          <w:marRight w:val="0"/>
          <w:marTop w:val="0"/>
          <w:marBottom w:val="0"/>
          <w:divBdr>
            <w:top w:val="none" w:sz="0" w:space="0" w:color="auto"/>
            <w:left w:val="none" w:sz="0" w:space="0" w:color="auto"/>
            <w:bottom w:val="none" w:sz="0" w:space="0" w:color="auto"/>
            <w:right w:val="none" w:sz="0" w:space="0" w:color="auto"/>
          </w:divBdr>
          <w:divsChild>
            <w:div w:id="1861896993">
              <w:marLeft w:val="0"/>
              <w:marRight w:val="0"/>
              <w:marTop w:val="0"/>
              <w:marBottom w:val="0"/>
              <w:divBdr>
                <w:top w:val="none" w:sz="0" w:space="0" w:color="auto"/>
                <w:left w:val="none" w:sz="0" w:space="0" w:color="auto"/>
                <w:bottom w:val="none" w:sz="0" w:space="0" w:color="auto"/>
                <w:right w:val="none" w:sz="0" w:space="0" w:color="auto"/>
              </w:divBdr>
              <w:divsChild>
                <w:div w:id="98848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14738">
      <w:bodyDiv w:val="1"/>
      <w:marLeft w:val="0"/>
      <w:marRight w:val="0"/>
      <w:marTop w:val="0"/>
      <w:marBottom w:val="0"/>
      <w:divBdr>
        <w:top w:val="none" w:sz="0" w:space="0" w:color="auto"/>
        <w:left w:val="none" w:sz="0" w:space="0" w:color="auto"/>
        <w:bottom w:val="none" w:sz="0" w:space="0" w:color="auto"/>
        <w:right w:val="none" w:sz="0" w:space="0" w:color="auto"/>
      </w:divBdr>
      <w:divsChild>
        <w:div w:id="2041274082">
          <w:marLeft w:val="0"/>
          <w:marRight w:val="0"/>
          <w:marTop w:val="0"/>
          <w:marBottom w:val="0"/>
          <w:divBdr>
            <w:top w:val="none" w:sz="0" w:space="0" w:color="auto"/>
            <w:left w:val="none" w:sz="0" w:space="0" w:color="auto"/>
            <w:bottom w:val="none" w:sz="0" w:space="0" w:color="auto"/>
            <w:right w:val="none" w:sz="0" w:space="0" w:color="auto"/>
          </w:divBdr>
          <w:divsChild>
            <w:div w:id="301620507">
              <w:marLeft w:val="0"/>
              <w:marRight w:val="0"/>
              <w:marTop w:val="0"/>
              <w:marBottom w:val="0"/>
              <w:divBdr>
                <w:top w:val="none" w:sz="0" w:space="0" w:color="auto"/>
                <w:left w:val="none" w:sz="0" w:space="0" w:color="auto"/>
                <w:bottom w:val="none" w:sz="0" w:space="0" w:color="auto"/>
                <w:right w:val="none" w:sz="0" w:space="0" w:color="auto"/>
              </w:divBdr>
              <w:divsChild>
                <w:div w:id="10657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571013">
      <w:bodyDiv w:val="1"/>
      <w:marLeft w:val="0"/>
      <w:marRight w:val="0"/>
      <w:marTop w:val="0"/>
      <w:marBottom w:val="0"/>
      <w:divBdr>
        <w:top w:val="none" w:sz="0" w:space="0" w:color="auto"/>
        <w:left w:val="none" w:sz="0" w:space="0" w:color="auto"/>
        <w:bottom w:val="none" w:sz="0" w:space="0" w:color="auto"/>
        <w:right w:val="none" w:sz="0" w:space="0" w:color="auto"/>
      </w:divBdr>
      <w:divsChild>
        <w:div w:id="849106491">
          <w:marLeft w:val="0"/>
          <w:marRight w:val="0"/>
          <w:marTop w:val="0"/>
          <w:marBottom w:val="0"/>
          <w:divBdr>
            <w:top w:val="none" w:sz="0" w:space="0" w:color="auto"/>
            <w:left w:val="none" w:sz="0" w:space="0" w:color="auto"/>
            <w:bottom w:val="none" w:sz="0" w:space="0" w:color="auto"/>
            <w:right w:val="none" w:sz="0" w:space="0" w:color="auto"/>
          </w:divBdr>
          <w:divsChild>
            <w:div w:id="1434477653">
              <w:marLeft w:val="0"/>
              <w:marRight w:val="0"/>
              <w:marTop w:val="0"/>
              <w:marBottom w:val="0"/>
              <w:divBdr>
                <w:top w:val="none" w:sz="0" w:space="0" w:color="auto"/>
                <w:left w:val="none" w:sz="0" w:space="0" w:color="auto"/>
                <w:bottom w:val="none" w:sz="0" w:space="0" w:color="auto"/>
                <w:right w:val="none" w:sz="0" w:space="0" w:color="auto"/>
              </w:divBdr>
              <w:divsChild>
                <w:div w:id="165421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89608">
      <w:bodyDiv w:val="1"/>
      <w:marLeft w:val="0"/>
      <w:marRight w:val="0"/>
      <w:marTop w:val="0"/>
      <w:marBottom w:val="0"/>
      <w:divBdr>
        <w:top w:val="none" w:sz="0" w:space="0" w:color="auto"/>
        <w:left w:val="none" w:sz="0" w:space="0" w:color="auto"/>
        <w:bottom w:val="none" w:sz="0" w:space="0" w:color="auto"/>
        <w:right w:val="none" w:sz="0" w:space="0" w:color="auto"/>
      </w:divBdr>
    </w:div>
    <w:div w:id="908882149">
      <w:bodyDiv w:val="1"/>
      <w:marLeft w:val="0"/>
      <w:marRight w:val="0"/>
      <w:marTop w:val="0"/>
      <w:marBottom w:val="0"/>
      <w:divBdr>
        <w:top w:val="none" w:sz="0" w:space="0" w:color="auto"/>
        <w:left w:val="none" w:sz="0" w:space="0" w:color="auto"/>
        <w:bottom w:val="none" w:sz="0" w:space="0" w:color="auto"/>
        <w:right w:val="none" w:sz="0" w:space="0" w:color="auto"/>
      </w:divBdr>
    </w:div>
    <w:div w:id="930162462">
      <w:bodyDiv w:val="1"/>
      <w:marLeft w:val="0"/>
      <w:marRight w:val="0"/>
      <w:marTop w:val="0"/>
      <w:marBottom w:val="0"/>
      <w:divBdr>
        <w:top w:val="none" w:sz="0" w:space="0" w:color="auto"/>
        <w:left w:val="none" w:sz="0" w:space="0" w:color="auto"/>
        <w:bottom w:val="none" w:sz="0" w:space="0" w:color="auto"/>
        <w:right w:val="none" w:sz="0" w:space="0" w:color="auto"/>
      </w:divBdr>
    </w:div>
    <w:div w:id="941573572">
      <w:bodyDiv w:val="1"/>
      <w:marLeft w:val="0"/>
      <w:marRight w:val="0"/>
      <w:marTop w:val="0"/>
      <w:marBottom w:val="0"/>
      <w:divBdr>
        <w:top w:val="none" w:sz="0" w:space="0" w:color="auto"/>
        <w:left w:val="none" w:sz="0" w:space="0" w:color="auto"/>
        <w:bottom w:val="none" w:sz="0" w:space="0" w:color="auto"/>
        <w:right w:val="none" w:sz="0" w:space="0" w:color="auto"/>
      </w:divBdr>
    </w:div>
    <w:div w:id="954945727">
      <w:bodyDiv w:val="1"/>
      <w:marLeft w:val="0"/>
      <w:marRight w:val="0"/>
      <w:marTop w:val="0"/>
      <w:marBottom w:val="0"/>
      <w:divBdr>
        <w:top w:val="none" w:sz="0" w:space="0" w:color="auto"/>
        <w:left w:val="none" w:sz="0" w:space="0" w:color="auto"/>
        <w:bottom w:val="none" w:sz="0" w:space="0" w:color="auto"/>
        <w:right w:val="none" w:sz="0" w:space="0" w:color="auto"/>
      </w:divBdr>
      <w:divsChild>
        <w:div w:id="61644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962611">
      <w:bodyDiv w:val="1"/>
      <w:marLeft w:val="0"/>
      <w:marRight w:val="0"/>
      <w:marTop w:val="0"/>
      <w:marBottom w:val="0"/>
      <w:divBdr>
        <w:top w:val="none" w:sz="0" w:space="0" w:color="auto"/>
        <w:left w:val="none" w:sz="0" w:space="0" w:color="auto"/>
        <w:bottom w:val="none" w:sz="0" w:space="0" w:color="auto"/>
        <w:right w:val="none" w:sz="0" w:space="0" w:color="auto"/>
      </w:divBdr>
      <w:divsChild>
        <w:div w:id="78717149">
          <w:marLeft w:val="0"/>
          <w:marRight w:val="0"/>
          <w:marTop w:val="0"/>
          <w:marBottom w:val="0"/>
          <w:divBdr>
            <w:top w:val="none" w:sz="0" w:space="0" w:color="auto"/>
            <w:left w:val="none" w:sz="0" w:space="0" w:color="auto"/>
            <w:bottom w:val="none" w:sz="0" w:space="0" w:color="auto"/>
            <w:right w:val="none" w:sz="0" w:space="0" w:color="auto"/>
          </w:divBdr>
          <w:divsChild>
            <w:div w:id="2060740318">
              <w:marLeft w:val="0"/>
              <w:marRight w:val="0"/>
              <w:marTop w:val="0"/>
              <w:marBottom w:val="0"/>
              <w:divBdr>
                <w:top w:val="none" w:sz="0" w:space="0" w:color="auto"/>
                <w:left w:val="none" w:sz="0" w:space="0" w:color="auto"/>
                <w:bottom w:val="none" w:sz="0" w:space="0" w:color="auto"/>
                <w:right w:val="none" w:sz="0" w:space="0" w:color="auto"/>
              </w:divBdr>
              <w:divsChild>
                <w:div w:id="17037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075761">
      <w:bodyDiv w:val="1"/>
      <w:marLeft w:val="0"/>
      <w:marRight w:val="0"/>
      <w:marTop w:val="0"/>
      <w:marBottom w:val="0"/>
      <w:divBdr>
        <w:top w:val="none" w:sz="0" w:space="0" w:color="auto"/>
        <w:left w:val="none" w:sz="0" w:space="0" w:color="auto"/>
        <w:bottom w:val="none" w:sz="0" w:space="0" w:color="auto"/>
        <w:right w:val="none" w:sz="0" w:space="0" w:color="auto"/>
      </w:divBdr>
    </w:div>
    <w:div w:id="1132022725">
      <w:bodyDiv w:val="1"/>
      <w:marLeft w:val="0"/>
      <w:marRight w:val="0"/>
      <w:marTop w:val="0"/>
      <w:marBottom w:val="0"/>
      <w:divBdr>
        <w:top w:val="none" w:sz="0" w:space="0" w:color="auto"/>
        <w:left w:val="none" w:sz="0" w:space="0" w:color="auto"/>
        <w:bottom w:val="none" w:sz="0" w:space="0" w:color="auto"/>
        <w:right w:val="none" w:sz="0" w:space="0" w:color="auto"/>
      </w:divBdr>
      <w:divsChild>
        <w:div w:id="1079448089">
          <w:marLeft w:val="0"/>
          <w:marRight w:val="0"/>
          <w:marTop w:val="0"/>
          <w:marBottom w:val="0"/>
          <w:divBdr>
            <w:top w:val="none" w:sz="0" w:space="0" w:color="auto"/>
            <w:left w:val="none" w:sz="0" w:space="0" w:color="auto"/>
            <w:bottom w:val="none" w:sz="0" w:space="0" w:color="auto"/>
            <w:right w:val="none" w:sz="0" w:space="0" w:color="auto"/>
          </w:divBdr>
          <w:divsChild>
            <w:div w:id="1884370102">
              <w:marLeft w:val="0"/>
              <w:marRight w:val="0"/>
              <w:marTop w:val="0"/>
              <w:marBottom w:val="0"/>
              <w:divBdr>
                <w:top w:val="none" w:sz="0" w:space="0" w:color="auto"/>
                <w:left w:val="none" w:sz="0" w:space="0" w:color="auto"/>
                <w:bottom w:val="none" w:sz="0" w:space="0" w:color="auto"/>
                <w:right w:val="none" w:sz="0" w:space="0" w:color="auto"/>
              </w:divBdr>
              <w:divsChild>
                <w:div w:id="20817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4427">
      <w:bodyDiv w:val="1"/>
      <w:marLeft w:val="0"/>
      <w:marRight w:val="0"/>
      <w:marTop w:val="0"/>
      <w:marBottom w:val="0"/>
      <w:divBdr>
        <w:top w:val="none" w:sz="0" w:space="0" w:color="auto"/>
        <w:left w:val="none" w:sz="0" w:space="0" w:color="auto"/>
        <w:bottom w:val="none" w:sz="0" w:space="0" w:color="auto"/>
        <w:right w:val="none" w:sz="0" w:space="0" w:color="auto"/>
      </w:divBdr>
    </w:div>
    <w:div w:id="1212961182">
      <w:bodyDiv w:val="1"/>
      <w:marLeft w:val="0"/>
      <w:marRight w:val="0"/>
      <w:marTop w:val="0"/>
      <w:marBottom w:val="0"/>
      <w:divBdr>
        <w:top w:val="none" w:sz="0" w:space="0" w:color="auto"/>
        <w:left w:val="none" w:sz="0" w:space="0" w:color="auto"/>
        <w:bottom w:val="none" w:sz="0" w:space="0" w:color="auto"/>
        <w:right w:val="none" w:sz="0" w:space="0" w:color="auto"/>
      </w:divBdr>
      <w:divsChild>
        <w:div w:id="474641381">
          <w:marLeft w:val="0"/>
          <w:marRight w:val="0"/>
          <w:marTop w:val="0"/>
          <w:marBottom w:val="0"/>
          <w:divBdr>
            <w:top w:val="none" w:sz="0" w:space="0" w:color="auto"/>
            <w:left w:val="none" w:sz="0" w:space="0" w:color="auto"/>
            <w:bottom w:val="none" w:sz="0" w:space="0" w:color="auto"/>
            <w:right w:val="none" w:sz="0" w:space="0" w:color="auto"/>
          </w:divBdr>
          <w:divsChild>
            <w:div w:id="17857619">
              <w:marLeft w:val="0"/>
              <w:marRight w:val="0"/>
              <w:marTop w:val="0"/>
              <w:marBottom w:val="0"/>
              <w:divBdr>
                <w:top w:val="none" w:sz="0" w:space="0" w:color="auto"/>
                <w:left w:val="none" w:sz="0" w:space="0" w:color="auto"/>
                <w:bottom w:val="none" w:sz="0" w:space="0" w:color="auto"/>
                <w:right w:val="none" w:sz="0" w:space="0" w:color="auto"/>
              </w:divBdr>
              <w:divsChild>
                <w:div w:id="97800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18911">
      <w:bodyDiv w:val="1"/>
      <w:marLeft w:val="0"/>
      <w:marRight w:val="0"/>
      <w:marTop w:val="0"/>
      <w:marBottom w:val="0"/>
      <w:divBdr>
        <w:top w:val="none" w:sz="0" w:space="0" w:color="auto"/>
        <w:left w:val="none" w:sz="0" w:space="0" w:color="auto"/>
        <w:bottom w:val="none" w:sz="0" w:space="0" w:color="auto"/>
        <w:right w:val="none" w:sz="0" w:space="0" w:color="auto"/>
      </w:divBdr>
      <w:divsChild>
        <w:div w:id="1398242458">
          <w:marLeft w:val="0"/>
          <w:marRight w:val="0"/>
          <w:marTop w:val="0"/>
          <w:marBottom w:val="0"/>
          <w:divBdr>
            <w:top w:val="none" w:sz="0" w:space="0" w:color="auto"/>
            <w:left w:val="none" w:sz="0" w:space="0" w:color="auto"/>
            <w:bottom w:val="none" w:sz="0" w:space="0" w:color="auto"/>
            <w:right w:val="none" w:sz="0" w:space="0" w:color="auto"/>
          </w:divBdr>
          <w:divsChild>
            <w:div w:id="1217013344">
              <w:marLeft w:val="0"/>
              <w:marRight w:val="0"/>
              <w:marTop w:val="0"/>
              <w:marBottom w:val="0"/>
              <w:divBdr>
                <w:top w:val="none" w:sz="0" w:space="0" w:color="auto"/>
                <w:left w:val="none" w:sz="0" w:space="0" w:color="auto"/>
                <w:bottom w:val="none" w:sz="0" w:space="0" w:color="auto"/>
                <w:right w:val="none" w:sz="0" w:space="0" w:color="auto"/>
              </w:divBdr>
              <w:divsChild>
                <w:div w:id="36563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70607">
      <w:bodyDiv w:val="1"/>
      <w:marLeft w:val="0"/>
      <w:marRight w:val="0"/>
      <w:marTop w:val="0"/>
      <w:marBottom w:val="0"/>
      <w:divBdr>
        <w:top w:val="none" w:sz="0" w:space="0" w:color="auto"/>
        <w:left w:val="none" w:sz="0" w:space="0" w:color="auto"/>
        <w:bottom w:val="none" w:sz="0" w:space="0" w:color="auto"/>
        <w:right w:val="none" w:sz="0" w:space="0" w:color="auto"/>
      </w:divBdr>
    </w:div>
    <w:div w:id="1345280322">
      <w:bodyDiv w:val="1"/>
      <w:marLeft w:val="0"/>
      <w:marRight w:val="0"/>
      <w:marTop w:val="0"/>
      <w:marBottom w:val="0"/>
      <w:divBdr>
        <w:top w:val="none" w:sz="0" w:space="0" w:color="auto"/>
        <w:left w:val="none" w:sz="0" w:space="0" w:color="auto"/>
        <w:bottom w:val="none" w:sz="0" w:space="0" w:color="auto"/>
        <w:right w:val="none" w:sz="0" w:space="0" w:color="auto"/>
      </w:divBdr>
      <w:divsChild>
        <w:div w:id="12420584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8663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401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51680147">
      <w:bodyDiv w:val="1"/>
      <w:marLeft w:val="0"/>
      <w:marRight w:val="0"/>
      <w:marTop w:val="0"/>
      <w:marBottom w:val="0"/>
      <w:divBdr>
        <w:top w:val="none" w:sz="0" w:space="0" w:color="auto"/>
        <w:left w:val="none" w:sz="0" w:space="0" w:color="auto"/>
        <w:bottom w:val="none" w:sz="0" w:space="0" w:color="auto"/>
        <w:right w:val="none" w:sz="0" w:space="0" w:color="auto"/>
      </w:divBdr>
      <w:divsChild>
        <w:div w:id="209002290">
          <w:marLeft w:val="0"/>
          <w:marRight w:val="0"/>
          <w:marTop w:val="0"/>
          <w:marBottom w:val="0"/>
          <w:divBdr>
            <w:top w:val="none" w:sz="0" w:space="0" w:color="auto"/>
            <w:left w:val="none" w:sz="0" w:space="0" w:color="auto"/>
            <w:bottom w:val="none" w:sz="0" w:space="0" w:color="auto"/>
            <w:right w:val="none" w:sz="0" w:space="0" w:color="auto"/>
          </w:divBdr>
          <w:divsChild>
            <w:div w:id="2064912726">
              <w:marLeft w:val="0"/>
              <w:marRight w:val="0"/>
              <w:marTop w:val="0"/>
              <w:marBottom w:val="0"/>
              <w:divBdr>
                <w:top w:val="none" w:sz="0" w:space="0" w:color="auto"/>
                <w:left w:val="none" w:sz="0" w:space="0" w:color="auto"/>
                <w:bottom w:val="none" w:sz="0" w:space="0" w:color="auto"/>
                <w:right w:val="none" w:sz="0" w:space="0" w:color="auto"/>
              </w:divBdr>
              <w:divsChild>
                <w:div w:id="196564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4103">
      <w:bodyDiv w:val="1"/>
      <w:marLeft w:val="0"/>
      <w:marRight w:val="0"/>
      <w:marTop w:val="0"/>
      <w:marBottom w:val="0"/>
      <w:divBdr>
        <w:top w:val="none" w:sz="0" w:space="0" w:color="auto"/>
        <w:left w:val="none" w:sz="0" w:space="0" w:color="auto"/>
        <w:bottom w:val="none" w:sz="0" w:space="0" w:color="auto"/>
        <w:right w:val="none" w:sz="0" w:space="0" w:color="auto"/>
      </w:divBdr>
      <w:divsChild>
        <w:div w:id="885873976">
          <w:marLeft w:val="0"/>
          <w:marRight w:val="0"/>
          <w:marTop w:val="0"/>
          <w:marBottom w:val="0"/>
          <w:divBdr>
            <w:top w:val="none" w:sz="0" w:space="0" w:color="auto"/>
            <w:left w:val="none" w:sz="0" w:space="0" w:color="auto"/>
            <w:bottom w:val="none" w:sz="0" w:space="0" w:color="auto"/>
            <w:right w:val="none" w:sz="0" w:space="0" w:color="auto"/>
          </w:divBdr>
          <w:divsChild>
            <w:div w:id="1026908692">
              <w:marLeft w:val="0"/>
              <w:marRight w:val="0"/>
              <w:marTop w:val="0"/>
              <w:marBottom w:val="0"/>
              <w:divBdr>
                <w:top w:val="none" w:sz="0" w:space="0" w:color="auto"/>
                <w:left w:val="none" w:sz="0" w:space="0" w:color="auto"/>
                <w:bottom w:val="none" w:sz="0" w:space="0" w:color="auto"/>
                <w:right w:val="none" w:sz="0" w:space="0" w:color="auto"/>
              </w:divBdr>
              <w:divsChild>
                <w:div w:id="3875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512716112">
      <w:bodyDiv w:val="1"/>
      <w:marLeft w:val="0"/>
      <w:marRight w:val="0"/>
      <w:marTop w:val="0"/>
      <w:marBottom w:val="0"/>
      <w:divBdr>
        <w:top w:val="none" w:sz="0" w:space="0" w:color="auto"/>
        <w:left w:val="none" w:sz="0" w:space="0" w:color="auto"/>
        <w:bottom w:val="none" w:sz="0" w:space="0" w:color="auto"/>
        <w:right w:val="none" w:sz="0" w:space="0" w:color="auto"/>
      </w:divBdr>
      <w:divsChild>
        <w:div w:id="1465542499">
          <w:marLeft w:val="0"/>
          <w:marRight w:val="0"/>
          <w:marTop w:val="0"/>
          <w:marBottom w:val="0"/>
          <w:divBdr>
            <w:top w:val="none" w:sz="0" w:space="0" w:color="auto"/>
            <w:left w:val="none" w:sz="0" w:space="0" w:color="auto"/>
            <w:bottom w:val="none" w:sz="0" w:space="0" w:color="auto"/>
            <w:right w:val="none" w:sz="0" w:space="0" w:color="auto"/>
          </w:divBdr>
          <w:divsChild>
            <w:div w:id="992300363">
              <w:marLeft w:val="0"/>
              <w:marRight w:val="0"/>
              <w:marTop w:val="0"/>
              <w:marBottom w:val="0"/>
              <w:divBdr>
                <w:top w:val="none" w:sz="0" w:space="0" w:color="auto"/>
                <w:left w:val="none" w:sz="0" w:space="0" w:color="auto"/>
                <w:bottom w:val="none" w:sz="0" w:space="0" w:color="auto"/>
                <w:right w:val="none" w:sz="0" w:space="0" w:color="auto"/>
              </w:divBdr>
              <w:divsChild>
                <w:div w:id="210032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263960">
      <w:bodyDiv w:val="1"/>
      <w:marLeft w:val="0"/>
      <w:marRight w:val="0"/>
      <w:marTop w:val="0"/>
      <w:marBottom w:val="0"/>
      <w:divBdr>
        <w:top w:val="none" w:sz="0" w:space="0" w:color="auto"/>
        <w:left w:val="none" w:sz="0" w:space="0" w:color="auto"/>
        <w:bottom w:val="none" w:sz="0" w:space="0" w:color="auto"/>
        <w:right w:val="none" w:sz="0" w:space="0" w:color="auto"/>
      </w:divBdr>
    </w:div>
    <w:div w:id="1534538528">
      <w:bodyDiv w:val="1"/>
      <w:marLeft w:val="0"/>
      <w:marRight w:val="0"/>
      <w:marTop w:val="0"/>
      <w:marBottom w:val="0"/>
      <w:divBdr>
        <w:top w:val="none" w:sz="0" w:space="0" w:color="auto"/>
        <w:left w:val="none" w:sz="0" w:space="0" w:color="auto"/>
        <w:bottom w:val="none" w:sz="0" w:space="0" w:color="auto"/>
        <w:right w:val="none" w:sz="0" w:space="0" w:color="auto"/>
      </w:divBdr>
    </w:div>
    <w:div w:id="1567229666">
      <w:bodyDiv w:val="1"/>
      <w:marLeft w:val="0"/>
      <w:marRight w:val="0"/>
      <w:marTop w:val="0"/>
      <w:marBottom w:val="0"/>
      <w:divBdr>
        <w:top w:val="none" w:sz="0" w:space="0" w:color="auto"/>
        <w:left w:val="none" w:sz="0" w:space="0" w:color="auto"/>
        <w:bottom w:val="none" w:sz="0" w:space="0" w:color="auto"/>
        <w:right w:val="none" w:sz="0" w:space="0" w:color="auto"/>
      </w:divBdr>
      <w:divsChild>
        <w:div w:id="1065108170">
          <w:marLeft w:val="0"/>
          <w:marRight w:val="0"/>
          <w:marTop w:val="0"/>
          <w:marBottom w:val="0"/>
          <w:divBdr>
            <w:top w:val="none" w:sz="0" w:space="0" w:color="auto"/>
            <w:left w:val="none" w:sz="0" w:space="0" w:color="auto"/>
            <w:bottom w:val="none" w:sz="0" w:space="0" w:color="auto"/>
            <w:right w:val="none" w:sz="0" w:space="0" w:color="auto"/>
          </w:divBdr>
          <w:divsChild>
            <w:div w:id="167644279">
              <w:marLeft w:val="0"/>
              <w:marRight w:val="0"/>
              <w:marTop w:val="0"/>
              <w:marBottom w:val="0"/>
              <w:divBdr>
                <w:top w:val="none" w:sz="0" w:space="0" w:color="auto"/>
                <w:left w:val="none" w:sz="0" w:space="0" w:color="auto"/>
                <w:bottom w:val="none" w:sz="0" w:space="0" w:color="auto"/>
                <w:right w:val="none" w:sz="0" w:space="0" w:color="auto"/>
              </w:divBdr>
              <w:divsChild>
                <w:div w:id="15503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360157">
      <w:bodyDiv w:val="1"/>
      <w:marLeft w:val="0"/>
      <w:marRight w:val="0"/>
      <w:marTop w:val="0"/>
      <w:marBottom w:val="0"/>
      <w:divBdr>
        <w:top w:val="none" w:sz="0" w:space="0" w:color="auto"/>
        <w:left w:val="none" w:sz="0" w:space="0" w:color="auto"/>
        <w:bottom w:val="none" w:sz="0" w:space="0" w:color="auto"/>
        <w:right w:val="none" w:sz="0" w:space="0" w:color="auto"/>
      </w:divBdr>
    </w:div>
    <w:div w:id="1594244183">
      <w:bodyDiv w:val="1"/>
      <w:marLeft w:val="0"/>
      <w:marRight w:val="0"/>
      <w:marTop w:val="0"/>
      <w:marBottom w:val="0"/>
      <w:divBdr>
        <w:top w:val="none" w:sz="0" w:space="0" w:color="auto"/>
        <w:left w:val="none" w:sz="0" w:space="0" w:color="auto"/>
        <w:bottom w:val="none" w:sz="0" w:space="0" w:color="auto"/>
        <w:right w:val="none" w:sz="0" w:space="0" w:color="auto"/>
      </w:divBdr>
      <w:divsChild>
        <w:div w:id="673267088">
          <w:marLeft w:val="0"/>
          <w:marRight w:val="0"/>
          <w:marTop w:val="0"/>
          <w:marBottom w:val="0"/>
          <w:divBdr>
            <w:top w:val="none" w:sz="0" w:space="0" w:color="auto"/>
            <w:left w:val="none" w:sz="0" w:space="0" w:color="auto"/>
            <w:bottom w:val="none" w:sz="0" w:space="0" w:color="auto"/>
            <w:right w:val="none" w:sz="0" w:space="0" w:color="auto"/>
          </w:divBdr>
          <w:divsChild>
            <w:div w:id="673802452">
              <w:marLeft w:val="0"/>
              <w:marRight w:val="0"/>
              <w:marTop w:val="0"/>
              <w:marBottom w:val="0"/>
              <w:divBdr>
                <w:top w:val="none" w:sz="0" w:space="0" w:color="auto"/>
                <w:left w:val="none" w:sz="0" w:space="0" w:color="auto"/>
                <w:bottom w:val="none" w:sz="0" w:space="0" w:color="auto"/>
                <w:right w:val="none" w:sz="0" w:space="0" w:color="auto"/>
              </w:divBdr>
              <w:divsChild>
                <w:div w:id="145837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3075">
      <w:bodyDiv w:val="1"/>
      <w:marLeft w:val="0"/>
      <w:marRight w:val="0"/>
      <w:marTop w:val="0"/>
      <w:marBottom w:val="0"/>
      <w:divBdr>
        <w:top w:val="none" w:sz="0" w:space="0" w:color="auto"/>
        <w:left w:val="none" w:sz="0" w:space="0" w:color="auto"/>
        <w:bottom w:val="none" w:sz="0" w:space="0" w:color="auto"/>
        <w:right w:val="none" w:sz="0" w:space="0" w:color="auto"/>
      </w:divBdr>
      <w:divsChild>
        <w:div w:id="1068921716">
          <w:marLeft w:val="0"/>
          <w:marRight w:val="0"/>
          <w:marTop w:val="0"/>
          <w:marBottom w:val="0"/>
          <w:divBdr>
            <w:top w:val="none" w:sz="0" w:space="0" w:color="auto"/>
            <w:left w:val="none" w:sz="0" w:space="0" w:color="auto"/>
            <w:bottom w:val="none" w:sz="0" w:space="0" w:color="auto"/>
            <w:right w:val="none" w:sz="0" w:space="0" w:color="auto"/>
          </w:divBdr>
          <w:divsChild>
            <w:div w:id="1978874539">
              <w:marLeft w:val="0"/>
              <w:marRight w:val="0"/>
              <w:marTop w:val="0"/>
              <w:marBottom w:val="0"/>
              <w:divBdr>
                <w:top w:val="none" w:sz="0" w:space="0" w:color="auto"/>
                <w:left w:val="none" w:sz="0" w:space="0" w:color="auto"/>
                <w:bottom w:val="none" w:sz="0" w:space="0" w:color="auto"/>
                <w:right w:val="none" w:sz="0" w:space="0" w:color="auto"/>
              </w:divBdr>
              <w:divsChild>
                <w:div w:id="1728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744858">
      <w:bodyDiv w:val="1"/>
      <w:marLeft w:val="0"/>
      <w:marRight w:val="0"/>
      <w:marTop w:val="0"/>
      <w:marBottom w:val="0"/>
      <w:divBdr>
        <w:top w:val="none" w:sz="0" w:space="0" w:color="auto"/>
        <w:left w:val="none" w:sz="0" w:space="0" w:color="auto"/>
        <w:bottom w:val="none" w:sz="0" w:space="0" w:color="auto"/>
        <w:right w:val="none" w:sz="0" w:space="0" w:color="auto"/>
      </w:divBdr>
    </w:div>
    <w:div w:id="1731616644">
      <w:bodyDiv w:val="1"/>
      <w:marLeft w:val="0"/>
      <w:marRight w:val="0"/>
      <w:marTop w:val="0"/>
      <w:marBottom w:val="0"/>
      <w:divBdr>
        <w:top w:val="none" w:sz="0" w:space="0" w:color="auto"/>
        <w:left w:val="none" w:sz="0" w:space="0" w:color="auto"/>
        <w:bottom w:val="none" w:sz="0" w:space="0" w:color="auto"/>
        <w:right w:val="none" w:sz="0" w:space="0" w:color="auto"/>
      </w:divBdr>
      <w:divsChild>
        <w:div w:id="1565873574">
          <w:marLeft w:val="0"/>
          <w:marRight w:val="0"/>
          <w:marTop w:val="0"/>
          <w:marBottom w:val="0"/>
          <w:divBdr>
            <w:top w:val="none" w:sz="0" w:space="0" w:color="auto"/>
            <w:left w:val="none" w:sz="0" w:space="0" w:color="auto"/>
            <w:bottom w:val="none" w:sz="0" w:space="0" w:color="auto"/>
            <w:right w:val="none" w:sz="0" w:space="0" w:color="auto"/>
          </w:divBdr>
          <w:divsChild>
            <w:div w:id="935408122">
              <w:marLeft w:val="0"/>
              <w:marRight w:val="0"/>
              <w:marTop w:val="0"/>
              <w:marBottom w:val="0"/>
              <w:divBdr>
                <w:top w:val="none" w:sz="0" w:space="0" w:color="auto"/>
                <w:left w:val="none" w:sz="0" w:space="0" w:color="auto"/>
                <w:bottom w:val="none" w:sz="0" w:space="0" w:color="auto"/>
                <w:right w:val="none" w:sz="0" w:space="0" w:color="auto"/>
              </w:divBdr>
              <w:divsChild>
                <w:div w:id="977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203441">
      <w:bodyDiv w:val="1"/>
      <w:marLeft w:val="0"/>
      <w:marRight w:val="0"/>
      <w:marTop w:val="0"/>
      <w:marBottom w:val="0"/>
      <w:divBdr>
        <w:top w:val="none" w:sz="0" w:space="0" w:color="auto"/>
        <w:left w:val="none" w:sz="0" w:space="0" w:color="auto"/>
        <w:bottom w:val="none" w:sz="0" w:space="0" w:color="auto"/>
        <w:right w:val="none" w:sz="0" w:space="0" w:color="auto"/>
      </w:divBdr>
    </w:div>
    <w:div w:id="1799493509">
      <w:bodyDiv w:val="1"/>
      <w:marLeft w:val="0"/>
      <w:marRight w:val="0"/>
      <w:marTop w:val="0"/>
      <w:marBottom w:val="0"/>
      <w:divBdr>
        <w:top w:val="none" w:sz="0" w:space="0" w:color="auto"/>
        <w:left w:val="none" w:sz="0" w:space="0" w:color="auto"/>
        <w:bottom w:val="none" w:sz="0" w:space="0" w:color="auto"/>
        <w:right w:val="none" w:sz="0" w:space="0" w:color="auto"/>
      </w:divBdr>
      <w:divsChild>
        <w:div w:id="129135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527049">
      <w:bodyDiv w:val="1"/>
      <w:marLeft w:val="0"/>
      <w:marRight w:val="0"/>
      <w:marTop w:val="0"/>
      <w:marBottom w:val="0"/>
      <w:divBdr>
        <w:top w:val="none" w:sz="0" w:space="0" w:color="auto"/>
        <w:left w:val="none" w:sz="0" w:space="0" w:color="auto"/>
        <w:bottom w:val="none" w:sz="0" w:space="0" w:color="auto"/>
        <w:right w:val="none" w:sz="0" w:space="0" w:color="auto"/>
      </w:divBdr>
    </w:div>
    <w:div w:id="1912306801">
      <w:bodyDiv w:val="1"/>
      <w:marLeft w:val="0"/>
      <w:marRight w:val="0"/>
      <w:marTop w:val="0"/>
      <w:marBottom w:val="0"/>
      <w:divBdr>
        <w:top w:val="none" w:sz="0" w:space="0" w:color="auto"/>
        <w:left w:val="none" w:sz="0" w:space="0" w:color="auto"/>
        <w:bottom w:val="none" w:sz="0" w:space="0" w:color="auto"/>
        <w:right w:val="none" w:sz="0" w:space="0" w:color="auto"/>
      </w:divBdr>
      <w:divsChild>
        <w:div w:id="218447059">
          <w:marLeft w:val="0"/>
          <w:marRight w:val="0"/>
          <w:marTop w:val="0"/>
          <w:marBottom w:val="0"/>
          <w:divBdr>
            <w:top w:val="none" w:sz="0" w:space="0" w:color="auto"/>
            <w:left w:val="none" w:sz="0" w:space="0" w:color="auto"/>
            <w:bottom w:val="none" w:sz="0" w:space="0" w:color="auto"/>
            <w:right w:val="none" w:sz="0" w:space="0" w:color="auto"/>
          </w:divBdr>
          <w:divsChild>
            <w:div w:id="1158501732">
              <w:marLeft w:val="0"/>
              <w:marRight w:val="0"/>
              <w:marTop w:val="0"/>
              <w:marBottom w:val="0"/>
              <w:divBdr>
                <w:top w:val="none" w:sz="0" w:space="0" w:color="auto"/>
                <w:left w:val="none" w:sz="0" w:space="0" w:color="auto"/>
                <w:bottom w:val="none" w:sz="0" w:space="0" w:color="auto"/>
                <w:right w:val="none" w:sz="0" w:space="0" w:color="auto"/>
              </w:divBdr>
              <w:divsChild>
                <w:div w:id="24708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01430">
      <w:bodyDiv w:val="1"/>
      <w:marLeft w:val="0"/>
      <w:marRight w:val="0"/>
      <w:marTop w:val="0"/>
      <w:marBottom w:val="0"/>
      <w:divBdr>
        <w:top w:val="none" w:sz="0" w:space="0" w:color="auto"/>
        <w:left w:val="none" w:sz="0" w:space="0" w:color="auto"/>
        <w:bottom w:val="none" w:sz="0" w:space="0" w:color="auto"/>
        <w:right w:val="none" w:sz="0" w:space="0" w:color="auto"/>
      </w:divBdr>
    </w:div>
    <w:div w:id="2009402539">
      <w:bodyDiv w:val="1"/>
      <w:marLeft w:val="0"/>
      <w:marRight w:val="0"/>
      <w:marTop w:val="0"/>
      <w:marBottom w:val="0"/>
      <w:divBdr>
        <w:top w:val="none" w:sz="0" w:space="0" w:color="auto"/>
        <w:left w:val="none" w:sz="0" w:space="0" w:color="auto"/>
        <w:bottom w:val="none" w:sz="0" w:space="0" w:color="auto"/>
        <w:right w:val="none" w:sz="0" w:space="0" w:color="auto"/>
      </w:divBdr>
    </w:div>
    <w:div w:id="2026007544">
      <w:bodyDiv w:val="1"/>
      <w:marLeft w:val="0"/>
      <w:marRight w:val="0"/>
      <w:marTop w:val="0"/>
      <w:marBottom w:val="0"/>
      <w:divBdr>
        <w:top w:val="none" w:sz="0" w:space="0" w:color="auto"/>
        <w:left w:val="none" w:sz="0" w:space="0" w:color="auto"/>
        <w:bottom w:val="none" w:sz="0" w:space="0" w:color="auto"/>
        <w:right w:val="none" w:sz="0" w:space="0" w:color="auto"/>
      </w:divBdr>
      <w:divsChild>
        <w:div w:id="516385646">
          <w:marLeft w:val="0"/>
          <w:marRight w:val="0"/>
          <w:marTop w:val="0"/>
          <w:marBottom w:val="0"/>
          <w:divBdr>
            <w:top w:val="none" w:sz="0" w:space="0" w:color="auto"/>
            <w:left w:val="none" w:sz="0" w:space="0" w:color="auto"/>
            <w:bottom w:val="none" w:sz="0" w:space="0" w:color="auto"/>
            <w:right w:val="none" w:sz="0" w:space="0" w:color="auto"/>
          </w:divBdr>
          <w:divsChild>
            <w:div w:id="925307733">
              <w:marLeft w:val="0"/>
              <w:marRight w:val="0"/>
              <w:marTop w:val="0"/>
              <w:marBottom w:val="0"/>
              <w:divBdr>
                <w:top w:val="none" w:sz="0" w:space="0" w:color="auto"/>
                <w:left w:val="none" w:sz="0" w:space="0" w:color="auto"/>
                <w:bottom w:val="none" w:sz="0" w:space="0" w:color="auto"/>
                <w:right w:val="none" w:sz="0" w:space="0" w:color="auto"/>
              </w:divBdr>
              <w:divsChild>
                <w:div w:id="8804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80440">
      <w:bodyDiv w:val="1"/>
      <w:marLeft w:val="0"/>
      <w:marRight w:val="0"/>
      <w:marTop w:val="0"/>
      <w:marBottom w:val="0"/>
      <w:divBdr>
        <w:top w:val="none" w:sz="0" w:space="0" w:color="auto"/>
        <w:left w:val="none" w:sz="0" w:space="0" w:color="auto"/>
        <w:bottom w:val="none" w:sz="0" w:space="0" w:color="auto"/>
        <w:right w:val="none" w:sz="0" w:space="0" w:color="auto"/>
      </w:divBdr>
      <w:divsChild>
        <w:div w:id="804389731">
          <w:marLeft w:val="0"/>
          <w:marRight w:val="0"/>
          <w:marTop w:val="0"/>
          <w:marBottom w:val="0"/>
          <w:divBdr>
            <w:top w:val="none" w:sz="0" w:space="0" w:color="auto"/>
            <w:left w:val="none" w:sz="0" w:space="0" w:color="auto"/>
            <w:bottom w:val="none" w:sz="0" w:space="0" w:color="auto"/>
            <w:right w:val="none" w:sz="0" w:space="0" w:color="auto"/>
          </w:divBdr>
          <w:divsChild>
            <w:div w:id="341322896">
              <w:marLeft w:val="0"/>
              <w:marRight w:val="0"/>
              <w:marTop w:val="0"/>
              <w:marBottom w:val="0"/>
              <w:divBdr>
                <w:top w:val="none" w:sz="0" w:space="0" w:color="auto"/>
                <w:left w:val="none" w:sz="0" w:space="0" w:color="auto"/>
                <w:bottom w:val="none" w:sz="0" w:space="0" w:color="auto"/>
                <w:right w:val="none" w:sz="0" w:space="0" w:color="auto"/>
              </w:divBdr>
              <w:divsChild>
                <w:div w:id="13398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540901">
      <w:bodyDiv w:val="1"/>
      <w:marLeft w:val="0"/>
      <w:marRight w:val="0"/>
      <w:marTop w:val="0"/>
      <w:marBottom w:val="0"/>
      <w:divBdr>
        <w:top w:val="none" w:sz="0" w:space="0" w:color="auto"/>
        <w:left w:val="none" w:sz="0" w:space="0" w:color="auto"/>
        <w:bottom w:val="none" w:sz="0" w:space="0" w:color="auto"/>
        <w:right w:val="none" w:sz="0" w:space="0" w:color="auto"/>
      </w:divBdr>
    </w:div>
    <w:div w:id="2059628446">
      <w:bodyDiv w:val="1"/>
      <w:marLeft w:val="0"/>
      <w:marRight w:val="0"/>
      <w:marTop w:val="0"/>
      <w:marBottom w:val="0"/>
      <w:divBdr>
        <w:top w:val="none" w:sz="0" w:space="0" w:color="auto"/>
        <w:left w:val="none" w:sz="0" w:space="0" w:color="auto"/>
        <w:bottom w:val="none" w:sz="0" w:space="0" w:color="auto"/>
        <w:right w:val="none" w:sz="0" w:space="0" w:color="auto"/>
      </w:divBdr>
    </w:div>
    <w:div w:id="2060399558">
      <w:bodyDiv w:val="1"/>
      <w:marLeft w:val="0"/>
      <w:marRight w:val="0"/>
      <w:marTop w:val="0"/>
      <w:marBottom w:val="0"/>
      <w:divBdr>
        <w:top w:val="none" w:sz="0" w:space="0" w:color="auto"/>
        <w:left w:val="none" w:sz="0" w:space="0" w:color="auto"/>
        <w:bottom w:val="none" w:sz="0" w:space="0" w:color="auto"/>
        <w:right w:val="none" w:sz="0" w:space="0" w:color="auto"/>
      </w:divBdr>
      <w:divsChild>
        <w:div w:id="255483717">
          <w:marLeft w:val="0"/>
          <w:marRight w:val="0"/>
          <w:marTop w:val="0"/>
          <w:marBottom w:val="0"/>
          <w:divBdr>
            <w:top w:val="none" w:sz="0" w:space="0" w:color="auto"/>
            <w:left w:val="none" w:sz="0" w:space="0" w:color="auto"/>
            <w:bottom w:val="none" w:sz="0" w:space="0" w:color="auto"/>
            <w:right w:val="none" w:sz="0" w:space="0" w:color="auto"/>
          </w:divBdr>
          <w:divsChild>
            <w:div w:id="656153892">
              <w:marLeft w:val="0"/>
              <w:marRight w:val="0"/>
              <w:marTop w:val="0"/>
              <w:marBottom w:val="0"/>
              <w:divBdr>
                <w:top w:val="none" w:sz="0" w:space="0" w:color="auto"/>
                <w:left w:val="none" w:sz="0" w:space="0" w:color="auto"/>
                <w:bottom w:val="none" w:sz="0" w:space="0" w:color="auto"/>
                <w:right w:val="none" w:sz="0" w:space="0" w:color="auto"/>
              </w:divBdr>
              <w:divsChild>
                <w:div w:id="659575311">
                  <w:marLeft w:val="0"/>
                  <w:marRight w:val="0"/>
                  <w:marTop w:val="0"/>
                  <w:marBottom w:val="0"/>
                  <w:divBdr>
                    <w:top w:val="none" w:sz="0" w:space="0" w:color="auto"/>
                    <w:left w:val="none" w:sz="0" w:space="0" w:color="auto"/>
                    <w:bottom w:val="none" w:sz="0" w:space="0" w:color="auto"/>
                    <w:right w:val="none" w:sz="0" w:space="0" w:color="auto"/>
                  </w:divBdr>
                </w:div>
              </w:divsChild>
            </w:div>
            <w:div w:id="1183087498">
              <w:marLeft w:val="0"/>
              <w:marRight w:val="0"/>
              <w:marTop w:val="0"/>
              <w:marBottom w:val="0"/>
              <w:divBdr>
                <w:top w:val="none" w:sz="0" w:space="0" w:color="auto"/>
                <w:left w:val="none" w:sz="0" w:space="0" w:color="auto"/>
                <w:bottom w:val="none" w:sz="0" w:space="0" w:color="auto"/>
                <w:right w:val="none" w:sz="0" w:space="0" w:color="auto"/>
              </w:divBdr>
              <w:divsChild>
                <w:div w:id="871185966">
                  <w:marLeft w:val="0"/>
                  <w:marRight w:val="0"/>
                  <w:marTop w:val="0"/>
                  <w:marBottom w:val="0"/>
                  <w:divBdr>
                    <w:top w:val="none" w:sz="0" w:space="0" w:color="auto"/>
                    <w:left w:val="none" w:sz="0" w:space="0" w:color="auto"/>
                    <w:bottom w:val="none" w:sz="0" w:space="0" w:color="auto"/>
                    <w:right w:val="none" w:sz="0" w:space="0" w:color="auto"/>
                  </w:divBdr>
                  <w:divsChild>
                    <w:div w:id="1814761251">
                      <w:marLeft w:val="0"/>
                      <w:marRight w:val="0"/>
                      <w:marTop w:val="0"/>
                      <w:marBottom w:val="0"/>
                      <w:divBdr>
                        <w:top w:val="none" w:sz="0" w:space="0" w:color="auto"/>
                        <w:left w:val="none" w:sz="0" w:space="0" w:color="auto"/>
                        <w:bottom w:val="none" w:sz="0" w:space="0" w:color="auto"/>
                        <w:right w:val="none" w:sz="0" w:space="0" w:color="auto"/>
                      </w:divBdr>
                      <w:divsChild>
                        <w:div w:id="18095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99578">
                  <w:marLeft w:val="0"/>
                  <w:marRight w:val="0"/>
                  <w:marTop w:val="0"/>
                  <w:marBottom w:val="0"/>
                  <w:divBdr>
                    <w:top w:val="none" w:sz="0" w:space="0" w:color="auto"/>
                    <w:left w:val="none" w:sz="0" w:space="0" w:color="auto"/>
                    <w:bottom w:val="none" w:sz="0" w:space="0" w:color="auto"/>
                    <w:right w:val="none" w:sz="0" w:space="0" w:color="auto"/>
                  </w:divBdr>
                  <w:divsChild>
                    <w:div w:id="1323967026">
                      <w:marLeft w:val="0"/>
                      <w:marRight w:val="0"/>
                      <w:marTop w:val="0"/>
                      <w:marBottom w:val="0"/>
                      <w:divBdr>
                        <w:top w:val="none" w:sz="0" w:space="0" w:color="auto"/>
                        <w:left w:val="none" w:sz="0" w:space="0" w:color="auto"/>
                        <w:bottom w:val="none" w:sz="0" w:space="0" w:color="auto"/>
                        <w:right w:val="none" w:sz="0" w:space="0" w:color="auto"/>
                      </w:divBdr>
                      <w:divsChild>
                        <w:div w:id="1841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014381">
          <w:marLeft w:val="0"/>
          <w:marRight w:val="0"/>
          <w:marTop w:val="0"/>
          <w:marBottom w:val="0"/>
          <w:divBdr>
            <w:top w:val="none" w:sz="0" w:space="0" w:color="auto"/>
            <w:left w:val="none" w:sz="0" w:space="0" w:color="auto"/>
            <w:bottom w:val="none" w:sz="0" w:space="0" w:color="auto"/>
            <w:right w:val="none" w:sz="0" w:space="0" w:color="auto"/>
          </w:divBdr>
          <w:divsChild>
            <w:div w:id="141629540">
              <w:marLeft w:val="0"/>
              <w:marRight w:val="0"/>
              <w:marTop w:val="0"/>
              <w:marBottom w:val="0"/>
              <w:divBdr>
                <w:top w:val="none" w:sz="0" w:space="0" w:color="auto"/>
                <w:left w:val="none" w:sz="0" w:space="0" w:color="auto"/>
                <w:bottom w:val="none" w:sz="0" w:space="0" w:color="auto"/>
                <w:right w:val="none" w:sz="0" w:space="0" w:color="auto"/>
              </w:divBdr>
              <w:divsChild>
                <w:div w:id="2138835689">
                  <w:marLeft w:val="0"/>
                  <w:marRight w:val="0"/>
                  <w:marTop w:val="0"/>
                  <w:marBottom w:val="0"/>
                  <w:divBdr>
                    <w:top w:val="none" w:sz="0" w:space="0" w:color="auto"/>
                    <w:left w:val="none" w:sz="0" w:space="0" w:color="auto"/>
                    <w:bottom w:val="none" w:sz="0" w:space="0" w:color="auto"/>
                    <w:right w:val="none" w:sz="0" w:space="0" w:color="auto"/>
                  </w:divBdr>
                </w:div>
              </w:divsChild>
            </w:div>
            <w:div w:id="1450082142">
              <w:marLeft w:val="0"/>
              <w:marRight w:val="0"/>
              <w:marTop w:val="0"/>
              <w:marBottom w:val="0"/>
              <w:divBdr>
                <w:top w:val="none" w:sz="0" w:space="0" w:color="auto"/>
                <w:left w:val="none" w:sz="0" w:space="0" w:color="auto"/>
                <w:bottom w:val="none" w:sz="0" w:space="0" w:color="auto"/>
                <w:right w:val="none" w:sz="0" w:space="0" w:color="auto"/>
              </w:divBdr>
              <w:divsChild>
                <w:div w:id="12196604">
                  <w:marLeft w:val="0"/>
                  <w:marRight w:val="0"/>
                  <w:marTop w:val="0"/>
                  <w:marBottom w:val="0"/>
                  <w:divBdr>
                    <w:top w:val="none" w:sz="0" w:space="0" w:color="auto"/>
                    <w:left w:val="none" w:sz="0" w:space="0" w:color="auto"/>
                    <w:bottom w:val="none" w:sz="0" w:space="0" w:color="auto"/>
                    <w:right w:val="none" w:sz="0" w:space="0" w:color="auto"/>
                  </w:divBdr>
                  <w:divsChild>
                    <w:div w:id="138236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003559">
      <w:bodyDiv w:val="1"/>
      <w:marLeft w:val="0"/>
      <w:marRight w:val="0"/>
      <w:marTop w:val="0"/>
      <w:marBottom w:val="0"/>
      <w:divBdr>
        <w:top w:val="none" w:sz="0" w:space="0" w:color="auto"/>
        <w:left w:val="none" w:sz="0" w:space="0" w:color="auto"/>
        <w:bottom w:val="none" w:sz="0" w:space="0" w:color="auto"/>
        <w:right w:val="none" w:sz="0" w:space="0" w:color="auto"/>
      </w:divBdr>
      <w:divsChild>
        <w:div w:id="2084642801">
          <w:marLeft w:val="0"/>
          <w:marRight w:val="0"/>
          <w:marTop w:val="0"/>
          <w:marBottom w:val="0"/>
          <w:divBdr>
            <w:top w:val="none" w:sz="0" w:space="0" w:color="auto"/>
            <w:left w:val="none" w:sz="0" w:space="0" w:color="auto"/>
            <w:bottom w:val="none" w:sz="0" w:space="0" w:color="auto"/>
            <w:right w:val="none" w:sz="0" w:space="0" w:color="auto"/>
          </w:divBdr>
          <w:divsChild>
            <w:div w:id="796605250">
              <w:marLeft w:val="0"/>
              <w:marRight w:val="0"/>
              <w:marTop w:val="0"/>
              <w:marBottom w:val="0"/>
              <w:divBdr>
                <w:top w:val="none" w:sz="0" w:space="0" w:color="auto"/>
                <w:left w:val="none" w:sz="0" w:space="0" w:color="auto"/>
                <w:bottom w:val="none" w:sz="0" w:space="0" w:color="auto"/>
                <w:right w:val="none" w:sz="0" w:space="0" w:color="auto"/>
              </w:divBdr>
              <w:divsChild>
                <w:div w:id="143917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4D316-B98B-4E31-8850-68FDB18FE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5386</Words>
  <Characters>30703</Characters>
  <Application>Microsoft Office Word</Application>
  <DocSecurity>0</DocSecurity>
  <Lines>255</Lines>
  <Paragraphs>72</Paragraphs>
  <ScaleCrop>false</ScaleCrop>
  <HeadingPairs>
    <vt:vector size="2" baseType="variant">
      <vt:variant>
        <vt:lpstr>Titolo</vt:lpstr>
      </vt:variant>
      <vt:variant>
        <vt:i4>1</vt:i4>
      </vt:variant>
    </vt:vector>
  </HeadingPairs>
  <TitlesOfParts>
    <vt:vector size="1" baseType="lpstr">
      <vt:lpstr>Prot</vt:lpstr>
    </vt:vector>
  </TitlesOfParts>
  <Company>Administrator</Company>
  <LinksUpToDate>false</LinksUpToDate>
  <CharactersWithSpaces>36017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OEM</dc:creator>
  <cp:keywords/>
  <dc:description/>
  <cp:lastModifiedBy>Lenovo</cp:lastModifiedBy>
  <cp:revision>2</cp:revision>
  <cp:lastPrinted>2024-11-28T13:51:00Z</cp:lastPrinted>
  <dcterms:created xsi:type="dcterms:W3CDTF">2026-03-11T10:51:00Z</dcterms:created>
  <dcterms:modified xsi:type="dcterms:W3CDTF">2026-03-11T10:51:00Z</dcterms:modified>
</cp:coreProperties>
</file>